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10A3" w14:textId="078BEF88" w:rsidR="0022381E" w:rsidRPr="00FD0C9A" w:rsidRDefault="00CD5F2F" w:rsidP="00FD0C9A">
      <w:pPr>
        <w:pStyle w:val="Titel"/>
        <w:rPr>
          <w:rFonts w:asciiTheme="minorHAnsi" w:hAnsiTheme="minorHAnsi" w:cstheme="minorHAnsi"/>
          <w:b w:val="0"/>
          <w:bCs/>
          <w:sz w:val="72"/>
          <w:szCs w:val="72"/>
        </w:rPr>
      </w:pPr>
      <w:r w:rsidRPr="00FD0C9A">
        <w:rPr>
          <w:rFonts w:asciiTheme="minorHAnsi" w:hAnsiTheme="minorHAnsi" w:cstheme="minorHAnsi"/>
          <w:b w:val="0"/>
          <w:bCs/>
          <w:sz w:val="72"/>
          <w:szCs w:val="72"/>
        </w:rPr>
        <w:t xml:space="preserve">Gode råd </w:t>
      </w:r>
    </w:p>
    <w:p w14:paraId="126828FC" w14:textId="46E67AFE" w:rsidR="0022381E" w:rsidRPr="00FD0C9A" w:rsidRDefault="0022381E" w:rsidP="00FD0C9A">
      <w:pPr>
        <w:pStyle w:val="Titel"/>
        <w:rPr>
          <w:rFonts w:asciiTheme="minorHAnsi" w:hAnsiTheme="minorHAnsi" w:cstheme="minorHAnsi"/>
          <w:b w:val="0"/>
          <w:bCs/>
          <w:sz w:val="72"/>
          <w:szCs w:val="72"/>
        </w:rPr>
      </w:pPr>
      <w:r w:rsidRPr="00FD0C9A">
        <w:rPr>
          <w:rFonts w:asciiTheme="minorHAnsi" w:hAnsiTheme="minorHAnsi" w:cstheme="minorHAnsi"/>
          <w:b w:val="0"/>
          <w:bCs/>
          <w:sz w:val="72"/>
          <w:szCs w:val="72"/>
        </w:rPr>
        <w:t>til kommunikation med døvblinde</w:t>
      </w:r>
    </w:p>
    <w:p w14:paraId="6456D613" w14:textId="77777777" w:rsidR="0022381E" w:rsidRDefault="0022381E" w:rsidP="00047D73">
      <w:pPr>
        <w:spacing w:after="0" w:line="240" w:lineRule="auto"/>
        <w:rPr>
          <w:sz w:val="40"/>
          <w:szCs w:val="40"/>
        </w:rPr>
      </w:pPr>
    </w:p>
    <w:p w14:paraId="0C8E0288" w14:textId="77777777" w:rsidR="00FD0C9A" w:rsidRDefault="00FD0C9A" w:rsidP="00FD0C9A">
      <w:pPr>
        <w:rPr>
          <w:sz w:val="40"/>
          <w:szCs w:val="28"/>
        </w:rPr>
      </w:pPr>
    </w:p>
    <w:p w14:paraId="244DD99D" w14:textId="47651972" w:rsidR="00047D73" w:rsidRPr="00FD0C9A" w:rsidRDefault="00CD5F2F" w:rsidP="00FD0C9A">
      <w:pPr>
        <w:rPr>
          <w:sz w:val="40"/>
          <w:szCs w:val="28"/>
        </w:rPr>
      </w:pPr>
      <w:proofErr w:type="spellStart"/>
      <w:r w:rsidRPr="00FD0C9A">
        <w:rPr>
          <w:sz w:val="40"/>
          <w:szCs w:val="28"/>
        </w:rPr>
        <w:t>DøvBlinde</w:t>
      </w:r>
      <w:proofErr w:type="spellEnd"/>
      <w:r w:rsidRPr="00FD0C9A">
        <w:rPr>
          <w:sz w:val="40"/>
          <w:szCs w:val="28"/>
        </w:rPr>
        <w:t xml:space="preserve"> Danmark</w:t>
      </w:r>
    </w:p>
    <w:p w14:paraId="654A9311" w14:textId="064E149E" w:rsidR="00CD5F2F" w:rsidRPr="00D658DC" w:rsidRDefault="00CD5F2F" w:rsidP="00FD0C9A">
      <w:r>
        <w:t>Foreningen for alle med både nedsat syn &amp; hørelse</w:t>
      </w:r>
    </w:p>
    <w:p w14:paraId="14D8D51C" w14:textId="77777777" w:rsidR="00047D73" w:rsidRDefault="00047D73" w:rsidP="00047D73">
      <w:pPr>
        <w:spacing w:after="0" w:line="240" w:lineRule="auto"/>
        <w:rPr>
          <w:sz w:val="24"/>
          <w:szCs w:val="24"/>
        </w:rPr>
      </w:pPr>
    </w:p>
    <w:p w14:paraId="0DE937E5" w14:textId="77777777" w:rsidR="00FD0C9A" w:rsidRDefault="00FD0C9A" w:rsidP="00047D73">
      <w:pPr>
        <w:spacing w:after="0" w:line="240" w:lineRule="auto"/>
        <w:rPr>
          <w:sz w:val="24"/>
          <w:szCs w:val="24"/>
        </w:rPr>
      </w:pPr>
    </w:p>
    <w:p w14:paraId="17AF9EA0" w14:textId="77777777" w:rsidR="00FD0C9A" w:rsidRPr="00D658DC" w:rsidRDefault="00FD0C9A" w:rsidP="00047D73">
      <w:pPr>
        <w:spacing w:after="0" w:line="240" w:lineRule="auto"/>
        <w:rPr>
          <w:sz w:val="24"/>
          <w:szCs w:val="24"/>
        </w:rPr>
      </w:pPr>
    </w:p>
    <w:p w14:paraId="53BB1DF7" w14:textId="77777777" w:rsidR="00047D73" w:rsidRPr="00D658DC" w:rsidRDefault="00047D73" w:rsidP="00047D73">
      <w:pPr>
        <w:spacing w:after="0" w:line="240" w:lineRule="auto"/>
        <w:rPr>
          <w:sz w:val="24"/>
          <w:szCs w:val="24"/>
        </w:rPr>
      </w:pPr>
    </w:p>
    <w:p w14:paraId="59A22BE8" w14:textId="0C778FA3" w:rsidR="00047D73" w:rsidRPr="00FD0C9A" w:rsidRDefault="00047D73" w:rsidP="00047D73">
      <w:pPr>
        <w:spacing w:after="0" w:line="240" w:lineRule="auto"/>
        <w:rPr>
          <w:b w:val="0"/>
          <w:bCs/>
          <w:sz w:val="24"/>
          <w:szCs w:val="24"/>
        </w:rPr>
      </w:pPr>
      <w:r w:rsidRPr="00FD0C9A">
        <w:rPr>
          <w:rStyle w:val="UndertitelTegn"/>
          <w:b/>
          <w:bCs/>
        </w:rPr>
        <w:t>Indhold</w:t>
      </w:r>
    </w:p>
    <w:p w14:paraId="30A7C1A9" w14:textId="77777777" w:rsidR="00047D73" w:rsidRPr="00D658DC" w:rsidRDefault="00047D73" w:rsidP="00047D73">
      <w:pPr>
        <w:spacing w:after="0" w:line="240" w:lineRule="auto"/>
        <w:rPr>
          <w:i/>
          <w:iCs/>
          <w:sz w:val="24"/>
          <w:szCs w:val="24"/>
        </w:rPr>
      </w:pPr>
    </w:p>
    <w:p w14:paraId="4F36B562" w14:textId="105294BF" w:rsidR="00FD0C9A" w:rsidRDefault="00095A08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\t "Overskrift pjece;1" </w:instrText>
      </w:r>
      <w:r>
        <w:rPr>
          <w:sz w:val="24"/>
          <w:szCs w:val="24"/>
        </w:rPr>
        <w:fldChar w:fldCharType="separate"/>
      </w:r>
      <w:r w:rsidR="00FD0C9A">
        <w:rPr>
          <w:noProof/>
        </w:rPr>
        <w:t>Gode råd til kommunikation med tegnsprogsbrugere</w:t>
      </w:r>
      <w:r w:rsidR="00FD0C9A">
        <w:rPr>
          <w:noProof/>
        </w:rPr>
        <w:tab/>
      </w:r>
      <w:r w:rsidR="00FD0C9A">
        <w:rPr>
          <w:noProof/>
        </w:rPr>
        <w:fldChar w:fldCharType="begin"/>
      </w:r>
      <w:r w:rsidR="00FD0C9A">
        <w:rPr>
          <w:noProof/>
        </w:rPr>
        <w:instrText xml:space="preserve"> PAGEREF _Toc162534171 \h </w:instrText>
      </w:r>
      <w:r w:rsidR="00FD0C9A">
        <w:rPr>
          <w:noProof/>
        </w:rPr>
      </w:r>
      <w:r w:rsidR="00FD0C9A">
        <w:rPr>
          <w:noProof/>
        </w:rPr>
        <w:fldChar w:fldCharType="separate"/>
      </w:r>
      <w:r w:rsidR="00FD0C9A">
        <w:rPr>
          <w:noProof/>
        </w:rPr>
        <w:t>5</w:t>
      </w:r>
      <w:r w:rsidR="00FD0C9A">
        <w:rPr>
          <w:noProof/>
        </w:rPr>
        <w:fldChar w:fldCharType="end"/>
      </w:r>
    </w:p>
    <w:p w14:paraId="00D94D11" w14:textId="1CE4FE60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Gode råd til kommunikation med talebrugere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B6E3E33" w14:textId="20449D6C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Tegnsprog, taktilt tegnsprog og håndalfabetet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F54E6C5" w14:textId="4542A31C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Punktskrift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725FA68" w14:textId="7F9EF3D3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Synsbeskrivelse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7043A0D" w14:textId="47526C7A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Ledsagelse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833EF80" w14:textId="1C462672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Haptiske signaler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B77AEC2" w14:textId="6888B506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Tolkning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53713A8" w14:textId="1AECD29D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Hjælpemidler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CF9D12C" w14:textId="7E826A9C" w:rsidR="00FD0C9A" w:rsidRDefault="00FD0C9A">
      <w:pPr>
        <w:pStyle w:val="Indholdsfortegnelse1"/>
        <w:tabs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eastAsia="da-DK"/>
        </w:rPr>
      </w:pPr>
      <w:r>
        <w:rPr>
          <w:noProof/>
        </w:rPr>
        <w:t>Digitale hjælpemidler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_Toc162534182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96649BA" w14:textId="26DA6738" w:rsidR="00047D73" w:rsidRPr="00095A08" w:rsidRDefault="00095A08" w:rsidP="00FE5E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01A7B5B7" w14:textId="3DD387AE" w:rsidR="00047D73" w:rsidRPr="00095A08" w:rsidRDefault="00047D73" w:rsidP="00047D73">
      <w:pPr>
        <w:spacing w:after="0" w:line="240" w:lineRule="auto"/>
        <w:rPr>
          <w:b w:val="0"/>
          <w:bCs/>
          <w:sz w:val="24"/>
          <w:szCs w:val="24"/>
        </w:rPr>
      </w:pPr>
    </w:p>
    <w:p w14:paraId="11F97F0A" w14:textId="77777777" w:rsidR="00074DFE" w:rsidRDefault="00074DF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75AFEB6B" w14:textId="77777777" w:rsidR="00074DFE" w:rsidRDefault="00074DFE" w:rsidP="00154515">
      <w:pPr>
        <w:spacing w:after="0" w:line="240" w:lineRule="auto"/>
        <w:rPr>
          <w:i/>
          <w:iCs/>
          <w:sz w:val="24"/>
          <w:szCs w:val="24"/>
        </w:rPr>
      </w:pPr>
    </w:p>
    <w:p w14:paraId="2DAC208E" w14:textId="77777777" w:rsidR="00D658DC" w:rsidRPr="00D658DC" w:rsidRDefault="00D658DC" w:rsidP="00047D73">
      <w:pPr>
        <w:spacing w:after="0" w:line="240" w:lineRule="auto"/>
        <w:rPr>
          <w:sz w:val="24"/>
          <w:szCs w:val="24"/>
        </w:rPr>
      </w:pPr>
    </w:p>
    <w:p w14:paraId="7F72FF63" w14:textId="5A6D26D8" w:rsidR="00074DFE" w:rsidRDefault="00074DFE" w:rsidP="00FD0C9A">
      <w:proofErr w:type="spellStart"/>
      <w:r w:rsidRPr="00A8166B">
        <w:t>DøvBlinde</w:t>
      </w:r>
      <w:proofErr w:type="spellEnd"/>
      <w:r w:rsidRPr="00A8166B">
        <w:t xml:space="preserve"> Danmark er en </w:t>
      </w:r>
      <w:r>
        <w:t xml:space="preserve">landsdækkende </w:t>
      </w:r>
      <w:r w:rsidRPr="00AE3EF0">
        <w:t>medlems- og interesseorganisation</w:t>
      </w:r>
      <w:r w:rsidR="00D518A7">
        <w:t xml:space="preserve"> for døvblindblevne</w:t>
      </w:r>
      <w:r>
        <w:t xml:space="preserve">. </w:t>
      </w:r>
    </w:p>
    <w:p w14:paraId="5E2BF922" w14:textId="47F65A62" w:rsidR="00074DFE" w:rsidRPr="00074DFE" w:rsidRDefault="00074DFE" w:rsidP="00FD0C9A">
      <w:r w:rsidRPr="00074DFE">
        <w:t>Vi oplyser om døvblindhed i samfundet</w:t>
      </w:r>
      <w:r w:rsidR="00FE5E83">
        <w:t>, skaber netværk</w:t>
      </w:r>
      <w:r w:rsidRPr="00074DFE">
        <w:t xml:space="preserve"> og kæmper for rettigheder, lige vilkår og tilgængelighed for døvblinde og personer med nedsat syn og hørelse.</w:t>
      </w:r>
    </w:p>
    <w:p w14:paraId="5801659E" w14:textId="77777777" w:rsidR="00074DFE" w:rsidRDefault="00074DFE" w:rsidP="00FD0C9A"/>
    <w:p w14:paraId="039CA7E2" w14:textId="77777777" w:rsidR="0037461B" w:rsidRPr="00074DFE" w:rsidRDefault="0037461B" w:rsidP="00074DFE">
      <w:pPr>
        <w:spacing w:after="0" w:line="240" w:lineRule="auto"/>
        <w:rPr>
          <w:sz w:val="28"/>
          <w:szCs w:val="28"/>
        </w:rPr>
      </w:pPr>
    </w:p>
    <w:p w14:paraId="032283EE" w14:textId="77777777" w:rsidR="00074DFE" w:rsidRDefault="00074DFE" w:rsidP="00074DFE">
      <w:pPr>
        <w:spacing w:after="0" w:line="240" w:lineRule="auto"/>
        <w:rPr>
          <w:sz w:val="28"/>
          <w:szCs w:val="28"/>
        </w:rPr>
      </w:pPr>
    </w:p>
    <w:p w14:paraId="3F82364A" w14:textId="27A76443" w:rsidR="00047D73" w:rsidRPr="00D658DC" w:rsidRDefault="006F6CD2" w:rsidP="00004CED">
      <w:r>
        <w:br w:type="page"/>
      </w:r>
      <w:r w:rsidR="00047D73" w:rsidRPr="00D658DC">
        <w:lastRenderedPageBreak/>
        <w:t xml:space="preserve"> </w:t>
      </w:r>
    </w:p>
    <w:p w14:paraId="2E8248A9" w14:textId="6E550E4E" w:rsidR="00FD0C9A" w:rsidRDefault="00FD0C9A" w:rsidP="00FD0C9A">
      <w:r>
        <w:t>Intro:</w:t>
      </w:r>
    </w:p>
    <w:p w14:paraId="1F867B52" w14:textId="4181E02F" w:rsidR="00154515" w:rsidRPr="00D658DC" w:rsidRDefault="00154515" w:rsidP="00FD0C9A">
      <w:r w:rsidRPr="00D658DC">
        <w:t>Døvblindhed er et handicap, som i høj grad rammer kommunikationen.</w:t>
      </w:r>
      <w:r w:rsidR="006048CD">
        <w:t xml:space="preserve"> </w:t>
      </w:r>
      <w:r w:rsidRPr="00D658DC">
        <w:t>Nogle døvblinde er helt døve og helt blinde, men</w:t>
      </w:r>
      <w:r w:rsidR="00882010" w:rsidRPr="00D658DC">
        <w:t>s</w:t>
      </w:r>
      <w:r w:rsidRPr="00D658DC">
        <w:t xml:space="preserve"> </w:t>
      </w:r>
      <w:r w:rsidR="00882010" w:rsidRPr="00D658DC">
        <w:t>andre</w:t>
      </w:r>
      <w:r w:rsidRPr="00D658DC">
        <w:t xml:space="preserve"> har en lille rest af syn eller hørelse, som kan udnyttes under gode forhold bl.a. med hørehjælpemidler</w:t>
      </w:r>
      <w:r w:rsidR="009A4A93">
        <w:t>, forstørrelse</w:t>
      </w:r>
      <w:r w:rsidRPr="00D658DC">
        <w:t xml:space="preserve"> og god belysning. </w:t>
      </w:r>
    </w:p>
    <w:p w14:paraId="7B96AB08" w14:textId="77777777" w:rsidR="00FD0C9A" w:rsidRDefault="00FD0C9A" w:rsidP="00FD0C9A"/>
    <w:p w14:paraId="61F17003" w14:textId="5012C830" w:rsidR="00CD5F2F" w:rsidRPr="00D658DC" w:rsidRDefault="00CD5F2F" w:rsidP="00FD0C9A">
      <w:r>
        <w:t>I denne pjece får du en række gode råd til, hvordan du kan kommunikere med døvblinde.</w:t>
      </w:r>
    </w:p>
    <w:p w14:paraId="19047D22" w14:textId="77777777" w:rsidR="00047D73" w:rsidRPr="00D658DC" w:rsidRDefault="00047D73" w:rsidP="00FD0C9A"/>
    <w:p w14:paraId="058FB9EB" w14:textId="6CF3B74E" w:rsidR="00A2427C" w:rsidRPr="00CD5F2F" w:rsidRDefault="00CD5F2F" w:rsidP="00FD0C9A">
      <w:pPr>
        <w:rPr>
          <w:i/>
          <w:iCs/>
        </w:rPr>
      </w:pPr>
      <w:r w:rsidRPr="00CD5F2F">
        <w:rPr>
          <w:i/>
          <w:iCs/>
        </w:rPr>
        <w:t>Foto: Ældre døvblind kvinde misser op mod en infoskærm på en togperron</w:t>
      </w:r>
    </w:p>
    <w:p w14:paraId="4BFDE37A" w14:textId="77777777" w:rsidR="006F6CD2" w:rsidRDefault="006F6CD2" w:rsidP="00FD0C9A">
      <w:bookmarkStart w:id="0" w:name="_Toc145780196"/>
      <w:bookmarkStart w:id="1" w:name="_Toc147578773"/>
      <w:bookmarkStart w:id="2" w:name="_Toc149316105"/>
    </w:p>
    <w:p w14:paraId="0FA9A58C" w14:textId="1BCB9108" w:rsidR="00004CED" w:rsidRDefault="00004CED">
      <w:pPr>
        <w:rPr>
          <w:szCs w:val="24"/>
        </w:rPr>
      </w:pPr>
      <w:r>
        <w:rPr>
          <w:szCs w:val="24"/>
        </w:rPr>
        <w:br w:type="page"/>
      </w:r>
    </w:p>
    <w:p w14:paraId="00B4086A" w14:textId="77777777" w:rsidR="00CD5F2F" w:rsidRDefault="00CD5F2F" w:rsidP="00AB2FC4">
      <w:pPr>
        <w:pStyle w:val="Undertitel"/>
      </w:pPr>
      <w:bookmarkStart w:id="3" w:name="_Toc162534171"/>
      <w:r w:rsidRPr="00AB2FC4">
        <w:lastRenderedPageBreak/>
        <w:t>Gode råd til kommunikation med tegnsprogsbrugere</w:t>
      </w:r>
      <w:bookmarkEnd w:id="3"/>
      <w:r w:rsidRPr="00AB2FC4">
        <w:t xml:space="preserve">  </w:t>
      </w:r>
    </w:p>
    <w:p w14:paraId="209CF811" w14:textId="77777777" w:rsidR="00AB2FC4" w:rsidRPr="00AB2FC4" w:rsidRDefault="00AB2FC4" w:rsidP="00AB2FC4"/>
    <w:p w14:paraId="15B36C14" w14:textId="77777777" w:rsidR="00CD5F2F" w:rsidRPr="00D658DC" w:rsidRDefault="00CD5F2F" w:rsidP="00AB2FC4">
      <w:pPr>
        <w:pStyle w:val="Listeafsnit"/>
        <w:numPr>
          <w:ilvl w:val="0"/>
          <w:numId w:val="8"/>
        </w:numPr>
      </w:pPr>
      <w:r w:rsidRPr="00D658DC">
        <w:t>Placér dig, så lyset falder på dig og ikke giver modlys for den døvblinde</w:t>
      </w:r>
    </w:p>
    <w:p w14:paraId="1F45FD22" w14:textId="77777777" w:rsidR="00CD5F2F" w:rsidRDefault="00CD5F2F" w:rsidP="00AB2FC4">
      <w:pPr>
        <w:pStyle w:val="Listeafsnit"/>
        <w:numPr>
          <w:ilvl w:val="0"/>
          <w:numId w:val="8"/>
        </w:numPr>
      </w:pPr>
      <w:r w:rsidRPr="00D658DC">
        <w:t xml:space="preserve">Brug </w:t>
      </w:r>
      <w:r>
        <w:t xml:space="preserve">tydelig </w:t>
      </w:r>
      <w:r w:rsidRPr="00D658DC">
        <w:t>mimik og symbolske tegn, hvis du ikke kan tegnsprog</w:t>
      </w:r>
      <w:r>
        <w:t xml:space="preserve"> </w:t>
      </w:r>
    </w:p>
    <w:p w14:paraId="5B0CB35D" w14:textId="5F5C5333" w:rsidR="00CD5F2F" w:rsidRDefault="00CD5F2F" w:rsidP="00AB2FC4">
      <w:pPr>
        <w:pStyle w:val="Listeafsnit"/>
        <w:numPr>
          <w:ilvl w:val="0"/>
          <w:numId w:val="8"/>
        </w:numPr>
      </w:pPr>
      <w:r w:rsidRPr="00687EC4">
        <w:t xml:space="preserve">Vink som hilsen eller </w:t>
      </w:r>
      <w:r>
        <w:t>giv et håndtryk</w:t>
      </w:r>
    </w:p>
    <w:p w14:paraId="1149ED36" w14:textId="77777777" w:rsidR="00CD5F2F" w:rsidRDefault="00CD5F2F" w:rsidP="00AB2FC4">
      <w:pPr>
        <w:pStyle w:val="Listeafsnit"/>
        <w:numPr>
          <w:ilvl w:val="0"/>
          <w:numId w:val="8"/>
        </w:numPr>
      </w:pPr>
      <w:r>
        <w:t xml:space="preserve">Stil dig i passende afstand – spørg personen hvor </w:t>
      </w:r>
    </w:p>
    <w:p w14:paraId="5C1DFA7F" w14:textId="77777777" w:rsidR="00CD5F2F" w:rsidRDefault="00CD5F2F" w:rsidP="00AB2FC4">
      <w:pPr>
        <w:pStyle w:val="Listeafsnit"/>
        <w:numPr>
          <w:ilvl w:val="0"/>
          <w:numId w:val="8"/>
        </w:numPr>
      </w:pPr>
      <w:r>
        <w:t xml:space="preserve">Lav tegnsprog i et lille felt ud for brystet </w:t>
      </w:r>
    </w:p>
    <w:p w14:paraId="051FB7BA" w14:textId="77777777" w:rsidR="00CD5F2F" w:rsidRDefault="00CD5F2F" w:rsidP="00AB2FC4">
      <w:pPr>
        <w:pStyle w:val="Listeafsnit"/>
        <w:numPr>
          <w:ilvl w:val="0"/>
          <w:numId w:val="8"/>
        </w:numPr>
      </w:pPr>
      <w:r>
        <w:t xml:space="preserve">Lav tydelige tegn – ikke for hurtigt </w:t>
      </w:r>
    </w:p>
    <w:p w14:paraId="2CD80907" w14:textId="77777777" w:rsidR="00CD5F2F" w:rsidRPr="00687EC4" w:rsidRDefault="00CD5F2F" w:rsidP="00AB2FC4">
      <w:pPr>
        <w:pStyle w:val="Listeafsnit"/>
        <w:numPr>
          <w:ilvl w:val="0"/>
          <w:numId w:val="8"/>
        </w:numPr>
      </w:pPr>
      <w:r>
        <w:t xml:space="preserve">Er personen taktilbruger, så tag personens hænder og tilpas hastighed og informationsmængde  </w:t>
      </w:r>
    </w:p>
    <w:p w14:paraId="76DF1CB1" w14:textId="77777777" w:rsidR="00CD5F2F" w:rsidRPr="00D658DC" w:rsidRDefault="00CD5F2F" w:rsidP="00AB2FC4">
      <w:pPr>
        <w:pStyle w:val="Listeafsnit"/>
        <w:numPr>
          <w:ilvl w:val="0"/>
          <w:numId w:val="8"/>
        </w:numPr>
      </w:pPr>
      <w:r>
        <w:t xml:space="preserve">Skriv med store bogstaver i hånden – helst i ubrudte linjer </w:t>
      </w:r>
    </w:p>
    <w:p w14:paraId="685CB99F" w14:textId="77777777" w:rsidR="00CD5F2F" w:rsidRDefault="00CD5F2F" w:rsidP="00AB2FC4">
      <w:pPr>
        <w:pStyle w:val="Listeafsnit"/>
        <w:numPr>
          <w:ilvl w:val="0"/>
          <w:numId w:val="8"/>
        </w:numPr>
      </w:pPr>
      <w:r>
        <w:t>Skriv på en mobiltelefon eller tablet – det kan forstørres</w:t>
      </w:r>
    </w:p>
    <w:p w14:paraId="4849E466" w14:textId="77777777" w:rsidR="00CD5F2F" w:rsidRDefault="00CD5F2F" w:rsidP="00AB2FC4">
      <w:pPr>
        <w:pStyle w:val="Listeafsnit"/>
        <w:numPr>
          <w:ilvl w:val="0"/>
          <w:numId w:val="8"/>
        </w:numPr>
      </w:pPr>
      <w:r>
        <w:t xml:space="preserve">Skriv med kraftig tusch på papir </w:t>
      </w:r>
    </w:p>
    <w:p w14:paraId="55CBFC83" w14:textId="77777777" w:rsidR="00CD5F2F" w:rsidRPr="00D35CA1" w:rsidRDefault="00CD5F2F" w:rsidP="00AB2FC4">
      <w:pPr>
        <w:pStyle w:val="Listeafsnit"/>
        <w:numPr>
          <w:ilvl w:val="0"/>
          <w:numId w:val="8"/>
        </w:numPr>
      </w:pPr>
      <w:r>
        <w:t xml:space="preserve">Bær mørkt tøj – det giver bedst kontrast til dine hænder </w:t>
      </w:r>
    </w:p>
    <w:p w14:paraId="0DA3172B" w14:textId="77777777" w:rsidR="00CD5F2F" w:rsidRDefault="00CD5F2F" w:rsidP="00AB2FC4">
      <w:pPr>
        <w:pStyle w:val="Listeafsnit"/>
        <w:numPr>
          <w:ilvl w:val="0"/>
          <w:numId w:val="8"/>
        </w:numPr>
      </w:pPr>
      <w:r w:rsidRPr="00D658DC">
        <w:t>Giv god tid</w:t>
      </w:r>
      <w:r>
        <w:t xml:space="preserve"> til kommunikationen</w:t>
      </w:r>
      <w:r w:rsidRPr="00D658DC">
        <w:t xml:space="preserve"> </w:t>
      </w:r>
      <w:r>
        <w:t>–</w:t>
      </w:r>
      <w:r w:rsidRPr="00D658DC">
        <w:t xml:space="preserve"> hav</w:t>
      </w:r>
      <w:r>
        <w:t xml:space="preserve"> </w:t>
      </w:r>
      <w:r w:rsidRPr="00D658DC">
        <w:t>tålmodighed</w:t>
      </w:r>
    </w:p>
    <w:p w14:paraId="44BC7D79" w14:textId="77777777" w:rsidR="00CD5F2F" w:rsidRPr="00D658DC" w:rsidRDefault="00CD5F2F" w:rsidP="00AB2FC4"/>
    <w:p w14:paraId="0E267549" w14:textId="77777777" w:rsidR="00CD5F2F" w:rsidRDefault="00CD5F2F" w:rsidP="00CD5F2F">
      <w:pPr>
        <w:pStyle w:val="Undertitel"/>
        <w:rPr>
          <w:sz w:val="32"/>
          <w:szCs w:val="24"/>
        </w:rPr>
      </w:pPr>
    </w:p>
    <w:p w14:paraId="6B87A849" w14:textId="77777777" w:rsidR="006F6CD2" w:rsidRDefault="006F6CD2" w:rsidP="006F6CD2">
      <w:pPr>
        <w:rPr>
          <w:szCs w:val="24"/>
        </w:rPr>
      </w:pPr>
    </w:p>
    <w:bookmarkEnd w:id="0"/>
    <w:bookmarkEnd w:id="1"/>
    <w:bookmarkEnd w:id="2"/>
    <w:p w14:paraId="3C4BA7ED" w14:textId="77777777" w:rsidR="00CC4946" w:rsidRDefault="00CC4946" w:rsidP="00CC4946">
      <w:pPr>
        <w:spacing w:after="0" w:line="240" w:lineRule="auto"/>
        <w:rPr>
          <w:sz w:val="24"/>
          <w:szCs w:val="24"/>
        </w:rPr>
      </w:pPr>
    </w:p>
    <w:p w14:paraId="553C752E" w14:textId="77777777" w:rsidR="00D36C9E" w:rsidRDefault="00D36C9E" w:rsidP="00047D73">
      <w:pPr>
        <w:spacing w:after="0" w:line="240" w:lineRule="auto"/>
        <w:rPr>
          <w:sz w:val="24"/>
          <w:szCs w:val="24"/>
        </w:rPr>
      </w:pPr>
    </w:p>
    <w:p w14:paraId="125281D1" w14:textId="77777777" w:rsidR="00D36C9E" w:rsidRDefault="00D36C9E" w:rsidP="00047D73">
      <w:pPr>
        <w:spacing w:after="0" w:line="240" w:lineRule="auto"/>
        <w:rPr>
          <w:sz w:val="24"/>
          <w:szCs w:val="24"/>
        </w:rPr>
      </w:pPr>
    </w:p>
    <w:p w14:paraId="643C6E98" w14:textId="77777777" w:rsidR="00D36C9E" w:rsidRDefault="00D36C9E" w:rsidP="00047D73">
      <w:pPr>
        <w:spacing w:after="0" w:line="240" w:lineRule="auto"/>
        <w:rPr>
          <w:sz w:val="24"/>
          <w:szCs w:val="24"/>
        </w:rPr>
      </w:pPr>
    </w:p>
    <w:p w14:paraId="62119AD6" w14:textId="77777777" w:rsidR="00D36C9E" w:rsidRPr="00D658DC" w:rsidRDefault="00D36C9E" w:rsidP="00047D73">
      <w:pPr>
        <w:spacing w:after="0" w:line="240" w:lineRule="auto"/>
        <w:rPr>
          <w:sz w:val="24"/>
          <w:szCs w:val="24"/>
        </w:rPr>
      </w:pPr>
    </w:p>
    <w:p w14:paraId="7360072E" w14:textId="77777777" w:rsidR="00004CED" w:rsidRDefault="00004CED">
      <w:pPr>
        <w:rPr>
          <w:szCs w:val="24"/>
        </w:rPr>
      </w:pPr>
    </w:p>
    <w:p w14:paraId="1876657B" w14:textId="77777777" w:rsidR="00004CED" w:rsidRDefault="00004CED">
      <w:pPr>
        <w:rPr>
          <w:szCs w:val="24"/>
        </w:rPr>
      </w:pPr>
    </w:p>
    <w:p w14:paraId="08179559" w14:textId="460066D9" w:rsidR="00CC4946" w:rsidRDefault="00CC4946">
      <w:pPr>
        <w:rPr>
          <w:rFonts w:eastAsiaTheme="minorEastAsia"/>
          <w:color w:val="5A5A5A" w:themeColor="text1" w:themeTint="A5"/>
          <w:spacing w:val="15"/>
          <w:szCs w:val="24"/>
        </w:rPr>
      </w:pPr>
      <w:r>
        <w:rPr>
          <w:szCs w:val="24"/>
        </w:rPr>
        <w:br w:type="page"/>
      </w:r>
    </w:p>
    <w:p w14:paraId="50DED608" w14:textId="4B29A4E3" w:rsidR="005C6A8C" w:rsidRDefault="00A53562" w:rsidP="00AB2FC4">
      <w:pPr>
        <w:pStyle w:val="Undertitel"/>
      </w:pPr>
      <w:bookmarkStart w:id="4" w:name="_Toc162534172"/>
      <w:r>
        <w:lastRenderedPageBreak/>
        <w:t>Gode råd til k</w:t>
      </w:r>
      <w:r w:rsidR="005C6A8C" w:rsidRPr="00D658DC">
        <w:t xml:space="preserve">ommunikation med </w:t>
      </w:r>
      <w:r w:rsidR="005C6A8C">
        <w:t>talebrugere</w:t>
      </w:r>
      <w:bookmarkEnd w:id="4"/>
    </w:p>
    <w:p w14:paraId="4EE0E750" w14:textId="77777777" w:rsidR="00AB2FC4" w:rsidRPr="00AB2FC4" w:rsidRDefault="00AB2FC4" w:rsidP="00AB2FC4"/>
    <w:p w14:paraId="0FC5CB59" w14:textId="77777777" w:rsidR="005C6A8C" w:rsidRPr="00D658DC" w:rsidRDefault="005C6A8C" w:rsidP="00AB2FC4">
      <w:pPr>
        <w:pStyle w:val="Listeafsnit"/>
        <w:numPr>
          <w:ilvl w:val="0"/>
          <w:numId w:val="9"/>
        </w:numPr>
      </w:pPr>
      <w:r w:rsidRPr="00D658DC">
        <w:t>Placér dig, så lyset falder på dig og ikke giver modlys for den døvblinde</w:t>
      </w:r>
    </w:p>
    <w:p w14:paraId="1DD21B9B" w14:textId="77777777" w:rsidR="00CD5F2F" w:rsidRPr="00D658DC" w:rsidRDefault="00CD5F2F" w:rsidP="00AB2FC4">
      <w:pPr>
        <w:pStyle w:val="Listeafsnit"/>
        <w:numPr>
          <w:ilvl w:val="0"/>
          <w:numId w:val="9"/>
        </w:numPr>
      </w:pPr>
      <w:r w:rsidRPr="00D658DC">
        <w:t>Fortæl hvem du er</w:t>
      </w:r>
    </w:p>
    <w:p w14:paraId="72A084D2" w14:textId="77777777" w:rsidR="001C38C6" w:rsidRPr="00D658DC" w:rsidRDefault="001C38C6" w:rsidP="00AB2FC4">
      <w:pPr>
        <w:pStyle w:val="Listeafsnit"/>
        <w:numPr>
          <w:ilvl w:val="0"/>
          <w:numId w:val="9"/>
        </w:numPr>
      </w:pPr>
      <w:r>
        <w:t>Læg en hånd på den døvblindes skulder, inden du taler</w:t>
      </w:r>
    </w:p>
    <w:p w14:paraId="553EEAF4" w14:textId="77777777" w:rsidR="005C6A8C" w:rsidRPr="00D658DC" w:rsidRDefault="005C6A8C" w:rsidP="00AB2FC4">
      <w:pPr>
        <w:pStyle w:val="Listeafsnit"/>
        <w:numPr>
          <w:ilvl w:val="0"/>
          <w:numId w:val="9"/>
        </w:numPr>
      </w:pPr>
      <w:r w:rsidRPr="00D658DC">
        <w:t>Tal tydeligt</w:t>
      </w:r>
      <w:r>
        <w:t xml:space="preserve">, men råb ikke </w:t>
      </w:r>
    </w:p>
    <w:p w14:paraId="69C86895" w14:textId="77777777" w:rsidR="005C6A8C" w:rsidRPr="00D658DC" w:rsidRDefault="005C6A8C" w:rsidP="00AB2FC4">
      <w:pPr>
        <w:pStyle w:val="Listeafsnit"/>
        <w:numPr>
          <w:ilvl w:val="0"/>
          <w:numId w:val="9"/>
        </w:numPr>
      </w:pPr>
      <w:r w:rsidRPr="00D658DC">
        <w:t>Undgå unødig støj</w:t>
      </w:r>
    </w:p>
    <w:p w14:paraId="48610315" w14:textId="77777777" w:rsidR="005C6A8C" w:rsidRDefault="005C6A8C" w:rsidP="00AB2FC4">
      <w:pPr>
        <w:pStyle w:val="Listeafsnit"/>
        <w:numPr>
          <w:ilvl w:val="0"/>
          <w:numId w:val="9"/>
        </w:numPr>
      </w:pPr>
      <w:r w:rsidRPr="00687EC4">
        <w:t xml:space="preserve">Brug korte sætninger og sig det vigtigste først </w:t>
      </w:r>
    </w:p>
    <w:p w14:paraId="4CC00622" w14:textId="77777777" w:rsidR="005C6A8C" w:rsidRDefault="005C6A8C" w:rsidP="00AB2FC4">
      <w:pPr>
        <w:pStyle w:val="Listeafsnit"/>
        <w:numPr>
          <w:ilvl w:val="0"/>
          <w:numId w:val="9"/>
        </w:numPr>
      </w:pPr>
      <w:r w:rsidRPr="00D658DC">
        <w:t>Synsbeskriv omgivelserne og fortæl hvad der sker omkring jer</w:t>
      </w:r>
    </w:p>
    <w:p w14:paraId="7DB82775" w14:textId="36ACDF57" w:rsidR="005C6A8C" w:rsidRPr="00687EC4" w:rsidRDefault="005C6A8C" w:rsidP="00AB2FC4">
      <w:pPr>
        <w:pStyle w:val="Listeafsnit"/>
        <w:numPr>
          <w:ilvl w:val="0"/>
          <w:numId w:val="9"/>
        </w:numPr>
      </w:pPr>
      <w:r>
        <w:t xml:space="preserve">Gentag eller omformuler sætningen til den er forstået </w:t>
      </w:r>
    </w:p>
    <w:p w14:paraId="1CCE9CEE" w14:textId="77777777" w:rsidR="005C6A8C" w:rsidRDefault="005C6A8C" w:rsidP="00AB2FC4">
      <w:pPr>
        <w:pStyle w:val="Listeafsnit"/>
        <w:numPr>
          <w:ilvl w:val="0"/>
          <w:numId w:val="9"/>
        </w:numPr>
      </w:pPr>
      <w:r w:rsidRPr="00D658DC">
        <w:t>Giv god tid</w:t>
      </w:r>
      <w:r>
        <w:t xml:space="preserve"> til kommunikationen</w:t>
      </w:r>
      <w:r w:rsidRPr="00D658DC">
        <w:t xml:space="preserve"> - hav tålmodighed</w:t>
      </w:r>
    </w:p>
    <w:p w14:paraId="3D671FD1" w14:textId="77777777" w:rsidR="005C6A8C" w:rsidRDefault="005C6A8C" w:rsidP="005C6A8C">
      <w:pPr>
        <w:pStyle w:val="Undertitel"/>
        <w:rPr>
          <w:sz w:val="32"/>
          <w:szCs w:val="24"/>
        </w:rPr>
      </w:pPr>
    </w:p>
    <w:p w14:paraId="521B5FA7" w14:textId="77B0B9C8" w:rsidR="00CD5F2F" w:rsidRPr="00AB2FC4" w:rsidRDefault="00CD5F2F" w:rsidP="00AB2FC4">
      <w:pPr>
        <w:rPr>
          <w:i/>
          <w:iCs/>
        </w:rPr>
      </w:pPr>
      <w:r w:rsidRPr="00AB2FC4">
        <w:rPr>
          <w:i/>
          <w:iCs/>
        </w:rPr>
        <w:t xml:space="preserve">”Kommunikation er noget af det vigtigste for os mennesker. Det opdager man, når man mangler den daglige strøm af nyheder og informationer, og når man ikke længere kan følge med i samtaler i større </w:t>
      </w:r>
      <w:r w:rsidR="00AB2FC4">
        <w:rPr>
          <w:i/>
          <w:iCs/>
        </w:rPr>
        <w:t>s</w:t>
      </w:r>
      <w:r w:rsidRPr="00AB2FC4">
        <w:rPr>
          <w:i/>
          <w:iCs/>
        </w:rPr>
        <w:t>ammenhænge.</w:t>
      </w:r>
    </w:p>
    <w:p w14:paraId="7F3160BB" w14:textId="77777777" w:rsidR="00CD5F2F" w:rsidRPr="00AB2FC4" w:rsidRDefault="00CD5F2F" w:rsidP="00AB2FC4">
      <w:pPr>
        <w:rPr>
          <w:i/>
          <w:iCs/>
        </w:rPr>
      </w:pPr>
      <w:r w:rsidRPr="00AB2FC4">
        <w:rPr>
          <w:i/>
          <w:iCs/>
        </w:rPr>
        <w:t xml:space="preserve">Det er rigtig rart, når nogen lægger en hånd på min skulder og gør mig opmærksom på noget vigtigt. Hvis der ikke tages hensyn, har jeg ikke en chance”.  </w:t>
      </w:r>
    </w:p>
    <w:p w14:paraId="2458E8AF" w14:textId="77777777" w:rsidR="00CD5F2F" w:rsidRPr="00D658DC" w:rsidRDefault="00CD5F2F" w:rsidP="00CD5F2F">
      <w:pPr>
        <w:spacing w:after="0" w:line="240" w:lineRule="auto"/>
        <w:rPr>
          <w:sz w:val="24"/>
          <w:szCs w:val="24"/>
        </w:rPr>
      </w:pPr>
    </w:p>
    <w:p w14:paraId="2C0F37F4" w14:textId="77777777" w:rsidR="00CD5F2F" w:rsidRPr="00CD5F2F" w:rsidRDefault="00CD5F2F" w:rsidP="00CD5F2F"/>
    <w:p w14:paraId="57368C5F" w14:textId="64E8C51D" w:rsidR="005C6A8C" w:rsidRDefault="005C6A8C" w:rsidP="00047D73">
      <w:pPr>
        <w:pStyle w:val="Undertitel"/>
        <w:rPr>
          <w:sz w:val="32"/>
          <w:szCs w:val="24"/>
        </w:rPr>
      </w:pPr>
    </w:p>
    <w:p w14:paraId="30C08631" w14:textId="77777777" w:rsidR="005C6A8C" w:rsidRDefault="005C6A8C" w:rsidP="00047D73">
      <w:pPr>
        <w:pStyle w:val="Undertitel"/>
        <w:rPr>
          <w:sz w:val="32"/>
          <w:szCs w:val="24"/>
        </w:rPr>
      </w:pPr>
    </w:p>
    <w:p w14:paraId="00725264" w14:textId="77777777" w:rsidR="005C6A8C" w:rsidRDefault="005C6A8C">
      <w:pPr>
        <w:rPr>
          <w:rFonts w:eastAsiaTheme="minorEastAsia"/>
          <w:color w:val="5A5A5A" w:themeColor="text1" w:themeTint="A5"/>
          <w:spacing w:val="15"/>
          <w:szCs w:val="24"/>
        </w:rPr>
      </w:pPr>
      <w:r>
        <w:rPr>
          <w:szCs w:val="24"/>
        </w:rPr>
        <w:br w:type="page"/>
      </w:r>
    </w:p>
    <w:p w14:paraId="4BDF867F" w14:textId="12EFBA7F" w:rsidR="00047D73" w:rsidRPr="00D658DC" w:rsidRDefault="00047D73" w:rsidP="00AB2FC4">
      <w:pPr>
        <w:pStyle w:val="Undertitel"/>
      </w:pPr>
      <w:bookmarkStart w:id="5" w:name="_Hlk155172545"/>
      <w:bookmarkStart w:id="6" w:name="_Toc162534173"/>
      <w:r w:rsidRPr="00D658DC">
        <w:lastRenderedPageBreak/>
        <w:t>Tegnsprog, taktilt tegnsprog og håndalfabetet</w:t>
      </w:r>
      <w:bookmarkEnd w:id="6"/>
    </w:p>
    <w:p w14:paraId="6CF7D69A" w14:textId="77777777" w:rsidR="00AB2FC4" w:rsidRDefault="00AB2FC4" w:rsidP="00AB2FC4"/>
    <w:p w14:paraId="4E99F20A" w14:textId="7AF0B1DA" w:rsidR="000505F1" w:rsidRDefault="003C365F" w:rsidP="00AB2FC4">
      <w:r w:rsidRPr="00D658DC">
        <w:t>Døvblinde</w:t>
      </w:r>
      <w:r w:rsidR="008D1BD2" w:rsidRPr="00D658DC">
        <w:t>,</w:t>
      </w:r>
      <w:r w:rsidRPr="00D658DC">
        <w:t xml:space="preserve"> </w:t>
      </w:r>
      <w:r w:rsidR="007E5CEF" w:rsidRPr="00D658DC">
        <w:t>som</w:t>
      </w:r>
      <w:r w:rsidR="008D1BD2" w:rsidRPr="00D658DC">
        <w:t xml:space="preserve"> er </w:t>
      </w:r>
      <w:r w:rsidR="00D36C9E">
        <w:t>helt</w:t>
      </w:r>
      <w:r w:rsidR="008D1BD2" w:rsidRPr="00D658DC">
        <w:t xml:space="preserve"> døve</w:t>
      </w:r>
      <w:r w:rsidR="00D36C9E">
        <w:t xml:space="preserve"> og</w:t>
      </w:r>
      <w:r w:rsidR="007E5CEF" w:rsidRPr="00D658DC">
        <w:t xml:space="preserve"> har en </w:t>
      </w:r>
      <w:proofErr w:type="spellStart"/>
      <w:r w:rsidR="007E5CEF" w:rsidRPr="00D658DC">
        <w:t>syn</w:t>
      </w:r>
      <w:r w:rsidR="008D1BD2" w:rsidRPr="00D658DC">
        <w:t>srest</w:t>
      </w:r>
      <w:proofErr w:type="spellEnd"/>
      <w:r w:rsidR="00CA529C" w:rsidRPr="00D658DC">
        <w:t>,</w:t>
      </w:r>
      <w:r w:rsidRPr="00D658DC">
        <w:t xml:space="preserve"> kommunikere</w:t>
      </w:r>
      <w:r w:rsidR="00CC4946">
        <w:t>r oftest</w:t>
      </w:r>
      <w:r w:rsidRPr="00D658DC">
        <w:t xml:space="preserve"> på tegnsprog</w:t>
      </w:r>
      <w:r w:rsidR="000505F1" w:rsidRPr="00D658DC">
        <w:t xml:space="preserve">. Tegnene udføres </w:t>
      </w:r>
      <w:r w:rsidR="00CC4946">
        <w:t xml:space="preserve">i </w:t>
      </w:r>
      <w:r w:rsidR="005308CB">
        <w:t xml:space="preserve">et lille felt </w:t>
      </w:r>
      <w:r w:rsidR="00CC4946">
        <w:t>foran brystkassen,</w:t>
      </w:r>
      <w:r w:rsidR="000505F1" w:rsidRPr="00D658DC">
        <w:t xml:space="preserve"> </w:t>
      </w:r>
      <w:r w:rsidR="007E5CEF" w:rsidRPr="00D658DC">
        <w:t xml:space="preserve">så tegn og mundbevægelser </w:t>
      </w:r>
      <w:r w:rsidR="00D36C9E">
        <w:t xml:space="preserve">kan aflæses </w:t>
      </w:r>
      <w:r w:rsidR="007E5CEF" w:rsidRPr="00D658DC">
        <w:t xml:space="preserve">samtidig. </w:t>
      </w:r>
    </w:p>
    <w:p w14:paraId="4BA91BAA" w14:textId="340F3902" w:rsidR="007338E9" w:rsidRDefault="00D36C9E" w:rsidP="00AB2FC4">
      <w:r>
        <w:t xml:space="preserve">Er man helt døv og helt blind </w:t>
      </w:r>
      <w:r w:rsidR="007E5CEF" w:rsidRPr="00D658DC">
        <w:t>bruger</w:t>
      </w:r>
      <w:r w:rsidR="003C365F" w:rsidRPr="00D658DC">
        <w:t xml:space="preserve"> </w:t>
      </w:r>
      <w:r>
        <w:t xml:space="preserve">man </w:t>
      </w:r>
      <w:r w:rsidR="003C365F" w:rsidRPr="00D658DC">
        <w:t xml:space="preserve">taktilt tegnsprog, </w:t>
      </w:r>
      <w:r w:rsidR="00994125">
        <w:t>som aflæses ved</w:t>
      </w:r>
      <w:r w:rsidR="00C11118">
        <w:t>,</w:t>
      </w:r>
      <w:r w:rsidR="00994125">
        <w:t xml:space="preserve"> at</w:t>
      </w:r>
      <w:r w:rsidR="003C365F" w:rsidRPr="00D658DC">
        <w:t xml:space="preserve"> den døvblindes hånd følger den kommunikerendes</w:t>
      </w:r>
      <w:r w:rsidR="007338E9">
        <w:t xml:space="preserve"> hænder</w:t>
      </w:r>
      <w:r w:rsidR="003C365F" w:rsidRPr="00D658DC">
        <w:t xml:space="preserve">. </w:t>
      </w:r>
      <w:r w:rsidR="007338E9" w:rsidRPr="00D658DC">
        <w:t xml:space="preserve">Taktilt tegnsprog </w:t>
      </w:r>
      <w:r w:rsidR="007338E9">
        <w:t xml:space="preserve">består af </w:t>
      </w:r>
      <w:r w:rsidR="007338E9" w:rsidRPr="00D658DC">
        <w:t>de samme tegn som tegnsprog</w:t>
      </w:r>
      <w:r w:rsidR="007338E9">
        <w:t xml:space="preserve"> med enkelte modifikationer for lettere aflæsning med hænderne. </w:t>
      </w:r>
    </w:p>
    <w:p w14:paraId="76220A0F" w14:textId="543CF85C" w:rsidR="005308CB" w:rsidRDefault="007338E9" w:rsidP="00AB2FC4">
      <w:r>
        <w:t>D</w:t>
      </w:r>
      <w:r w:rsidR="005308CB" w:rsidRPr="00D658DC">
        <w:t xml:space="preserve">et danske håndalfabet </w:t>
      </w:r>
      <w:r w:rsidR="005308CB">
        <w:t xml:space="preserve">bruges </w:t>
      </w:r>
      <w:r w:rsidR="005308CB" w:rsidRPr="00D658DC">
        <w:t xml:space="preserve">til at stave fx navne og steder. </w:t>
      </w:r>
      <w:r w:rsidR="005308CB">
        <w:t xml:space="preserve">Bogstaverne </w:t>
      </w:r>
      <w:r w:rsidR="005308CB" w:rsidRPr="00D658DC">
        <w:t>udføres med én hånd</w:t>
      </w:r>
      <w:r w:rsidR="0022381E">
        <w:t xml:space="preserve"> og kan aflæses både visuelt og taktilt ved at mærke bogstaverne med hænderne</w:t>
      </w:r>
      <w:r w:rsidR="005308CB">
        <w:t xml:space="preserve">. </w:t>
      </w:r>
    </w:p>
    <w:p w14:paraId="3A3AA5DC" w14:textId="49B807C7" w:rsidR="00047D73" w:rsidRPr="00D658DC" w:rsidRDefault="0022381E" w:rsidP="00AB2FC4">
      <w:r>
        <w:t xml:space="preserve">Uden </w:t>
      </w:r>
      <w:r w:rsidR="007F5C0C">
        <w:t xml:space="preserve">syn og hørelse får man ikke den information, der kan være i </w:t>
      </w:r>
      <w:r w:rsidR="003C365F" w:rsidRPr="00D658DC">
        <w:t>mimik, mundbevægelser og kropsspro</w:t>
      </w:r>
      <w:r w:rsidR="00994125">
        <w:t xml:space="preserve">g. </w:t>
      </w:r>
      <w:r w:rsidR="003C365F" w:rsidRPr="00D658DC">
        <w:t xml:space="preserve">Det kræver </w:t>
      </w:r>
      <w:r w:rsidR="00CC4946">
        <w:t>meget</w:t>
      </w:r>
      <w:r w:rsidR="003C365F" w:rsidRPr="00D658DC">
        <w:t xml:space="preserve"> koncentration at aflæse taktilt tegnsprog</w:t>
      </w:r>
      <w:r w:rsidR="007338E9">
        <w:t xml:space="preserve"> med hænderne</w:t>
      </w:r>
      <w:r w:rsidR="00CC4946">
        <w:t xml:space="preserve">. Hastighed og </w:t>
      </w:r>
      <w:r w:rsidR="00994125">
        <w:t xml:space="preserve">den samlede </w:t>
      </w:r>
      <w:r w:rsidR="00CC4946">
        <w:t>informationsmængde</w:t>
      </w:r>
      <w:r w:rsidR="00994125">
        <w:t xml:space="preserve"> </w:t>
      </w:r>
      <w:r w:rsidR="00CC4946">
        <w:t xml:space="preserve">tilpasses </w:t>
      </w:r>
      <w:r w:rsidR="005308CB">
        <w:t xml:space="preserve">derfor </w:t>
      </w:r>
      <w:r w:rsidR="00CC4946">
        <w:t xml:space="preserve">til </w:t>
      </w:r>
      <w:r w:rsidR="00994125">
        <w:t xml:space="preserve">situationen og til </w:t>
      </w:r>
      <w:r w:rsidR="00CC4946">
        <w:t xml:space="preserve">den </w:t>
      </w:r>
      <w:r w:rsidR="003C365F" w:rsidRPr="00D658DC">
        <w:t>døvblinde</w:t>
      </w:r>
      <w:r w:rsidR="00CC4946">
        <w:t>, der modtager det</w:t>
      </w:r>
      <w:r w:rsidR="003C365F" w:rsidRPr="00D658DC">
        <w:t>.</w:t>
      </w:r>
    </w:p>
    <w:p w14:paraId="5D71C13F" w14:textId="1EAB2452" w:rsidR="003C365F" w:rsidRPr="00D658DC" w:rsidRDefault="0033433B" w:rsidP="00AB2FC4">
      <w:r>
        <w:t xml:space="preserve">Synsbeskrivelse </w:t>
      </w:r>
      <w:r w:rsidR="005308CB">
        <w:t xml:space="preserve">og haptiske signaler kan være nyttigt at </w:t>
      </w:r>
      <w:r w:rsidR="007338E9">
        <w:t>bruge sammen</w:t>
      </w:r>
      <w:r w:rsidR="005308CB">
        <w:t xml:space="preserve"> med tegnsprog,</w:t>
      </w:r>
      <w:r>
        <w:t xml:space="preserve"> så den døvblinde får en samlet oplevelse af, hvad der foregår</w:t>
      </w:r>
      <w:r w:rsidR="005308CB">
        <w:t xml:space="preserve"> og dermed et bedre overblik over situationen</w:t>
      </w:r>
      <w:r>
        <w:t>.</w:t>
      </w:r>
    </w:p>
    <w:bookmarkEnd w:id="5"/>
    <w:p w14:paraId="6610866A" w14:textId="77777777" w:rsidR="00994125" w:rsidRDefault="00994125" w:rsidP="00AB2FC4">
      <w:pPr>
        <w:rPr>
          <w:i/>
          <w:iCs/>
        </w:rPr>
      </w:pPr>
    </w:p>
    <w:p w14:paraId="67C59024" w14:textId="77777777" w:rsidR="00047D73" w:rsidRPr="00D658DC" w:rsidRDefault="00047D73" w:rsidP="00047D73">
      <w:pPr>
        <w:spacing w:after="0" w:line="240" w:lineRule="auto"/>
        <w:rPr>
          <w:sz w:val="24"/>
          <w:szCs w:val="24"/>
        </w:rPr>
      </w:pPr>
    </w:p>
    <w:p w14:paraId="709DA4E0" w14:textId="77777777" w:rsidR="007E5CEF" w:rsidRPr="00D658DC" w:rsidRDefault="007E5CEF" w:rsidP="00047D73">
      <w:pPr>
        <w:spacing w:after="0" w:line="240" w:lineRule="auto"/>
        <w:rPr>
          <w:sz w:val="24"/>
          <w:szCs w:val="24"/>
        </w:rPr>
      </w:pPr>
    </w:p>
    <w:p w14:paraId="0DE65685" w14:textId="77777777" w:rsidR="007E5CEF" w:rsidRDefault="007E5CEF" w:rsidP="00047D73">
      <w:pPr>
        <w:spacing w:after="0" w:line="240" w:lineRule="auto"/>
        <w:rPr>
          <w:sz w:val="24"/>
          <w:szCs w:val="24"/>
        </w:rPr>
      </w:pPr>
    </w:p>
    <w:p w14:paraId="5FC5CE1B" w14:textId="77777777" w:rsidR="00004CED" w:rsidRDefault="00004CED">
      <w:pPr>
        <w:rPr>
          <w:rFonts w:eastAsiaTheme="minorEastAsia"/>
          <w:color w:val="5A5A5A" w:themeColor="text1" w:themeTint="A5"/>
          <w:spacing w:val="15"/>
          <w:szCs w:val="24"/>
        </w:rPr>
      </w:pPr>
      <w:r>
        <w:rPr>
          <w:szCs w:val="24"/>
        </w:rPr>
        <w:br w:type="page"/>
      </w:r>
    </w:p>
    <w:p w14:paraId="593792D3" w14:textId="52DF68D6" w:rsidR="00047D73" w:rsidRPr="00D658DC" w:rsidRDefault="00047D73" w:rsidP="00AB2FC4">
      <w:pPr>
        <w:pStyle w:val="Undertitel"/>
      </w:pPr>
      <w:bookmarkStart w:id="7" w:name="_Toc162534174"/>
      <w:r w:rsidRPr="00D658DC">
        <w:lastRenderedPageBreak/>
        <w:t>Punktskrift</w:t>
      </w:r>
      <w:bookmarkEnd w:id="7"/>
      <w:r w:rsidR="00CA529C" w:rsidRPr="00D658DC">
        <w:t xml:space="preserve"> </w:t>
      </w:r>
    </w:p>
    <w:p w14:paraId="27711330" w14:textId="19F40112" w:rsidR="00CA529C" w:rsidRPr="00D658DC" w:rsidRDefault="00CA529C" w:rsidP="00AB2FC4">
      <w:r w:rsidRPr="00D658DC">
        <w:t>Punkt-alfabetet, også kaldet Braille, er et system af følbare punkter, som kan aflæses med fingerspidserne. Det blev opfundet af franskmanden Louis Braille i 1825 med inspiration fra et militært system beregnet til at kommunikere ordrer lydløst i mørke. Braille er internationalt og bruges i mange dele af verden.</w:t>
      </w:r>
      <w:r w:rsidR="00663066">
        <w:t xml:space="preserve"> </w:t>
      </w:r>
    </w:p>
    <w:p w14:paraId="09914DD3" w14:textId="07A43E01" w:rsidR="00CA529C" w:rsidRPr="00D658DC" w:rsidRDefault="00575435" w:rsidP="00AB2FC4">
      <w:r>
        <w:t>Grundfiguren består af seks følbare punkter, og h</w:t>
      </w:r>
      <w:r w:rsidR="00CA529C" w:rsidRPr="00D658DC">
        <w:t xml:space="preserve">vert bogstav </w:t>
      </w:r>
      <w:r>
        <w:t xml:space="preserve">eller tal </w:t>
      </w:r>
      <w:r w:rsidR="00CA529C" w:rsidRPr="00D658DC">
        <w:t>består af e</w:t>
      </w:r>
      <w:r>
        <w:t>n bestemt kombination af op til fem</w:t>
      </w:r>
      <w:r w:rsidR="00CA529C" w:rsidRPr="00D658DC">
        <w:t xml:space="preserve"> følbare punkter. </w:t>
      </w:r>
    </w:p>
    <w:p w14:paraId="3761A02B" w14:textId="50809C6D" w:rsidR="008C4E14" w:rsidRDefault="00F41F5B" w:rsidP="00AB2FC4">
      <w:r w:rsidRPr="00D658DC">
        <w:t xml:space="preserve">Ny teknologi giver mulighed for at </w:t>
      </w:r>
      <w:r w:rsidR="00673E63">
        <w:t>læse og skrive</w:t>
      </w:r>
      <w:r w:rsidRPr="00D658DC">
        <w:t xml:space="preserve"> punktskrift </w:t>
      </w:r>
      <w:r w:rsidR="00673E63">
        <w:t xml:space="preserve">sammen </w:t>
      </w:r>
      <w:r w:rsidRPr="00D658DC">
        <w:t>med computer</w:t>
      </w:r>
      <w:r>
        <w:t>e</w:t>
      </w:r>
      <w:r w:rsidRPr="00D658DC">
        <w:t xml:space="preserve">, smartphones og tablets. Ved at tilkoble et braille-tastatur kan man læse </w:t>
      </w:r>
      <w:r w:rsidR="00673E63">
        <w:t xml:space="preserve">og skrive </w:t>
      </w:r>
      <w:r w:rsidRPr="00D658DC">
        <w:t>skærmens bogstaver som punkter på tastaturet</w:t>
      </w:r>
      <w:r w:rsidR="00673E63">
        <w:t>.</w:t>
      </w:r>
    </w:p>
    <w:p w14:paraId="58BEA98A" w14:textId="77777777" w:rsidR="00673E63" w:rsidRDefault="00673E63" w:rsidP="00AB2FC4"/>
    <w:p w14:paraId="3BD502C3" w14:textId="3ED5011F" w:rsidR="008C4E14" w:rsidRPr="00CD5F2F" w:rsidRDefault="00CD5F2F" w:rsidP="00AB2FC4">
      <w:pPr>
        <w:rPr>
          <w:i/>
          <w:iCs/>
        </w:rPr>
      </w:pPr>
      <w:r w:rsidRPr="00CD5F2F">
        <w:rPr>
          <w:i/>
          <w:iCs/>
        </w:rPr>
        <w:t>Foto: Et punkttastatur der aflæses med fingerspidserne</w:t>
      </w:r>
    </w:p>
    <w:p w14:paraId="5EAB29D7" w14:textId="55E5119A" w:rsidR="00CD5F2F" w:rsidRPr="00CD5F2F" w:rsidRDefault="00CD5F2F" w:rsidP="00AB2FC4">
      <w:pPr>
        <w:rPr>
          <w:i/>
          <w:iCs/>
        </w:rPr>
      </w:pPr>
      <w:r w:rsidRPr="00CD5F2F">
        <w:rPr>
          <w:i/>
          <w:iCs/>
        </w:rPr>
        <w:t xml:space="preserve">Illustration: </w:t>
      </w:r>
      <w:r w:rsidR="00AB2FC4">
        <w:rPr>
          <w:i/>
          <w:iCs/>
        </w:rPr>
        <w:t>En planche med p</w:t>
      </w:r>
      <w:r w:rsidRPr="00CD5F2F">
        <w:rPr>
          <w:i/>
          <w:iCs/>
        </w:rPr>
        <w:t xml:space="preserve">unktalfabetet </w:t>
      </w:r>
    </w:p>
    <w:p w14:paraId="02248105" w14:textId="77777777" w:rsidR="00FB3CEB" w:rsidRPr="00CD5F2F" w:rsidRDefault="00FB3CEB" w:rsidP="00AB2FC4">
      <w:pPr>
        <w:rPr>
          <w:i/>
          <w:iCs/>
        </w:rPr>
      </w:pPr>
    </w:p>
    <w:p w14:paraId="24E7F64C" w14:textId="77777777" w:rsidR="00CD5F2F" w:rsidRDefault="00F41F5B" w:rsidP="00FE5E83">
      <w:pPr>
        <w:pStyle w:val="Overskriftpjece"/>
      </w:pPr>
      <w:r>
        <w:rPr>
          <w:highlight w:val="yellow"/>
        </w:rPr>
        <w:br w:type="page"/>
      </w:r>
    </w:p>
    <w:p w14:paraId="75E0426E" w14:textId="77777777" w:rsidR="00CD5F2F" w:rsidRPr="00D658DC" w:rsidRDefault="00CD5F2F" w:rsidP="00C476C3">
      <w:pPr>
        <w:pStyle w:val="Undertitel"/>
      </w:pPr>
      <w:bookmarkStart w:id="8" w:name="_Toc162534175"/>
      <w:r w:rsidRPr="00D658DC">
        <w:lastRenderedPageBreak/>
        <w:t>Synsbeskrivelse</w:t>
      </w:r>
      <w:bookmarkEnd w:id="8"/>
      <w:r w:rsidRPr="00D658DC">
        <w:t xml:space="preserve"> </w:t>
      </w:r>
    </w:p>
    <w:p w14:paraId="376168E7" w14:textId="77777777" w:rsidR="00CD5F2F" w:rsidRPr="00845E70" w:rsidRDefault="00CD5F2F" w:rsidP="00C476C3">
      <w:r w:rsidRPr="00845E70">
        <w:t xml:space="preserve">Synsbeskrivelse er vigtigt, for at man som døvblind kan forholde sig til sine omgivelser og orientere sig. Når man fx ved, hvordan et rum er indrettet, kan man </w:t>
      </w:r>
      <w:r>
        <w:t>lettere</w:t>
      </w:r>
      <w:r w:rsidRPr="00845E70">
        <w:t xml:space="preserve"> selv tage stilling til, hvor man gerne </w:t>
      </w:r>
      <w:r>
        <w:t xml:space="preserve">vil </w:t>
      </w:r>
      <w:r w:rsidRPr="00845E70">
        <w:t>sidde. Og hvis man får at vide, at der er mange gamle bygninger i bybilledet, kan man blive inspireret til at stille spørgsmål og få mere viden</w:t>
      </w:r>
      <w:r>
        <w:t xml:space="preserve"> om husene og byen. </w:t>
      </w:r>
      <w:r w:rsidRPr="00845E70">
        <w:t xml:space="preserve">  </w:t>
      </w:r>
    </w:p>
    <w:p w14:paraId="2F0231F9" w14:textId="77777777" w:rsidR="00CD5F2F" w:rsidRDefault="00CD5F2F" w:rsidP="00C476C3"/>
    <w:p w14:paraId="0243DEF3" w14:textId="77777777" w:rsidR="00CD5F2F" w:rsidRDefault="00CD5F2F" w:rsidP="00C476C3">
      <w:pPr>
        <w:pStyle w:val="Listeafsnit"/>
        <w:numPr>
          <w:ilvl w:val="0"/>
          <w:numId w:val="10"/>
        </w:numPr>
      </w:pPr>
      <w:r w:rsidRPr="00D1084C">
        <w:t xml:space="preserve">Start med at beskrive </w:t>
      </w:r>
      <w:r>
        <w:t xml:space="preserve">helheden og </w:t>
      </w:r>
      <w:r w:rsidRPr="00D1084C">
        <w:t>de store linjer</w:t>
      </w:r>
    </w:p>
    <w:p w14:paraId="00CCBA51" w14:textId="77777777" w:rsidR="00CD5F2F" w:rsidRDefault="00CD5F2F" w:rsidP="00C476C3">
      <w:pPr>
        <w:pStyle w:val="Listeafsnit"/>
        <w:numPr>
          <w:ilvl w:val="0"/>
          <w:numId w:val="10"/>
        </w:numPr>
      </w:pPr>
      <w:r>
        <w:t>Tegn rummets eller stedets omrids på ryggen</w:t>
      </w:r>
    </w:p>
    <w:p w14:paraId="49146515" w14:textId="77777777" w:rsidR="00CD5F2F" w:rsidRDefault="00CD5F2F" w:rsidP="00C476C3">
      <w:pPr>
        <w:pStyle w:val="Listeafsnit"/>
        <w:numPr>
          <w:ilvl w:val="0"/>
          <w:numId w:val="10"/>
        </w:numPr>
      </w:pPr>
      <w:r>
        <w:t xml:space="preserve">Lav en prik hvor I befinder jer </w:t>
      </w:r>
    </w:p>
    <w:p w14:paraId="2E76B52F" w14:textId="77777777" w:rsidR="00CD5F2F" w:rsidRDefault="00CD5F2F" w:rsidP="00C476C3">
      <w:pPr>
        <w:pStyle w:val="Listeafsnit"/>
        <w:numPr>
          <w:ilvl w:val="0"/>
          <w:numId w:val="10"/>
        </w:numPr>
      </w:pPr>
      <w:r>
        <w:t xml:space="preserve">Beskriv derefter detaljer og enkelte udvalgte elementer </w:t>
      </w:r>
    </w:p>
    <w:p w14:paraId="1B119BA7" w14:textId="77777777" w:rsidR="00CD5F2F" w:rsidRDefault="00CD5F2F" w:rsidP="00C476C3">
      <w:pPr>
        <w:pStyle w:val="Listeafsnit"/>
        <w:numPr>
          <w:ilvl w:val="0"/>
          <w:numId w:val="10"/>
        </w:numPr>
      </w:pPr>
      <w:r w:rsidRPr="00BF428E">
        <w:t>Spørg hvad der skal prioriteres højst i synsbeskrivelsen (</w:t>
      </w:r>
      <w:r>
        <w:t>fx farver, mennesker, udsmykning, beklædning…)</w:t>
      </w:r>
      <w:r w:rsidRPr="00BF428E">
        <w:t xml:space="preserve"> </w:t>
      </w:r>
    </w:p>
    <w:p w14:paraId="596569A7" w14:textId="77777777" w:rsidR="00CD5F2F" w:rsidRDefault="00CD5F2F" w:rsidP="00C476C3">
      <w:pPr>
        <w:pStyle w:val="Listeafsnit"/>
        <w:numPr>
          <w:ilvl w:val="0"/>
          <w:numId w:val="10"/>
        </w:numPr>
      </w:pPr>
      <w:r w:rsidRPr="001C38C6">
        <w:t xml:space="preserve">Vær systematisk </w:t>
      </w:r>
    </w:p>
    <w:p w14:paraId="0D8D0567" w14:textId="3E1DCCA5" w:rsidR="00CD5F2F" w:rsidRPr="001C38C6" w:rsidRDefault="00CD5F2F" w:rsidP="00C476C3">
      <w:pPr>
        <w:pStyle w:val="Listeafsnit"/>
        <w:numPr>
          <w:ilvl w:val="0"/>
          <w:numId w:val="10"/>
        </w:numPr>
      </w:pPr>
      <w:r>
        <w:t xml:space="preserve">Vær </w:t>
      </w:r>
      <w:r w:rsidRPr="001C38C6">
        <w:t>neutral</w:t>
      </w:r>
      <w:r>
        <w:t xml:space="preserve"> </w:t>
      </w:r>
    </w:p>
    <w:p w14:paraId="7614E894" w14:textId="77777777" w:rsidR="00CD5F2F" w:rsidRDefault="00CD5F2F" w:rsidP="00C476C3">
      <w:pPr>
        <w:pStyle w:val="Listeafsnit"/>
        <w:numPr>
          <w:ilvl w:val="0"/>
          <w:numId w:val="10"/>
        </w:numPr>
      </w:pPr>
      <w:r w:rsidRPr="00D1084C">
        <w:t xml:space="preserve">Beskriv mad på tallerkenen som en urskive. Fortæl hvad der ligger på tallerkenen ud for </w:t>
      </w:r>
    </w:p>
    <w:p w14:paraId="1B2B5D65" w14:textId="77777777" w:rsidR="00CD5F2F" w:rsidRDefault="00CD5F2F" w:rsidP="00C476C3">
      <w:pPr>
        <w:pStyle w:val="Listeafsnit"/>
        <w:numPr>
          <w:ilvl w:val="0"/>
          <w:numId w:val="10"/>
        </w:numPr>
      </w:pPr>
      <w:r w:rsidRPr="00D1084C">
        <w:t xml:space="preserve">kl. 3, 6, 9 og 12. </w:t>
      </w:r>
    </w:p>
    <w:p w14:paraId="69AAA742" w14:textId="77777777" w:rsidR="00CD5F2F" w:rsidRPr="00D1084C" w:rsidRDefault="00CD5F2F" w:rsidP="00C476C3">
      <w:pPr>
        <w:pStyle w:val="Listeafsnit"/>
        <w:numPr>
          <w:ilvl w:val="0"/>
          <w:numId w:val="10"/>
        </w:numPr>
      </w:pPr>
      <w:r>
        <w:t xml:space="preserve">Brug haptiske signaler </w:t>
      </w:r>
    </w:p>
    <w:p w14:paraId="52DF7853" w14:textId="77777777" w:rsidR="00CD5F2F" w:rsidRDefault="00CD5F2F" w:rsidP="00C476C3">
      <w:pPr>
        <w:rPr>
          <w:rFonts w:eastAsiaTheme="minorEastAsia"/>
          <w:color w:val="5A5A5A" w:themeColor="text1" w:themeTint="A5"/>
          <w:spacing w:val="15"/>
        </w:rPr>
      </w:pPr>
    </w:p>
    <w:p w14:paraId="3CFA78F9" w14:textId="77777777" w:rsidR="00FE5E83" w:rsidRPr="00D90841" w:rsidRDefault="00FE5E83" w:rsidP="00FE5E83">
      <w:pPr>
        <w:pStyle w:val="Overskriftpjece"/>
        <w:rPr>
          <w:rFonts w:asciiTheme="majorHAnsi" w:hAnsiTheme="majorHAnsi" w:cstheme="majorHAnsi"/>
          <w:i/>
          <w:iCs/>
          <w:sz w:val="24"/>
        </w:rPr>
      </w:pPr>
    </w:p>
    <w:p w14:paraId="6FFFCA03" w14:textId="77777777" w:rsidR="00FE5E83" w:rsidRDefault="00FE5E83" w:rsidP="00FE5E83">
      <w:pPr>
        <w:rPr>
          <w:szCs w:val="24"/>
        </w:rPr>
      </w:pPr>
    </w:p>
    <w:p w14:paraId="4AFB9031" w14:textId="42F5C1F6" w:rsidR="00F41F5B" w:rsidRDefault="00F41F5B">
      <w:pPr>
        <w:rPr>
          <w:szCs w:val="24"/>
          <w:highlight w:val="yellow"/>
        </w:rPr>
      </w:pPr>
    </w:p>
    <w:p w14:paraId="7720E8F1" w14:textId="77777777" w:rsidR="00FE5E83" w:rsidRDefault="00FE5E83">
      <w:pPr>
        <w:rPr>
          <w:szCs w:val="24"/>
        </w:rPr>
      </w:pPr>
      <w:r>
        <w:br w:type="page"/>
      </w:r>
    </w:p>
    <w:p w14:paraId="5B1D5A35" w14:textId="6DD1E829" w:rsidR="00824AE5" w:rsidRPr="00D658DC" w:rsidRDefault="00824AE5" w:rsidP="00C476C3">
      <w:pPr>
        <w:pStyle w:val="Undertitel"/>
      </w:pPr>
      <w:bookmarkStart w:id="9" w:name="_Toc149316113"/>
      <w:bookmarkStart w:id="10" w:name="_Toc154683251"/>
      <w:bookmarkStart w:id="11" w:name="_Toc162534176"/>
      <w:r w:rsidRPr="00D658DC">
        <w:lastRenderedPageBreak/>
        <w:t>Ledsagelse</w:t>
      </w:r>
      <w:bookmarkEnd w:id="11"/>
      <w:r>
        <w:t xml:space="preserve"> </w:t>
      </w:r>
      <w:bookmarkEnd w:id="9"/>
      <w:bookmarkEnd w:id="10"/>
    </w:p>
    <w:p w14:paraId="101A9A2B" w14:textId="78D048CB" w:rsidR="00824AE5" w:rsidRDefault="00824AE5" w:rsidP="00C476C3">
      <w:pPr>
        <w:pStyle w:val="Listeafsnit"/>
        <w:numPr>
          <w:ilvl w:val="0"/>
          <w:numId w:val="11"/>
        </w:numPr>
      </w:pPr>
      <w:r>
        <w:t>Tilbyd din hjælp</w:t>
      </w:r>
      <w:r w:rsidR="008A2A47">
        <w:t xml:space="preserve"> </w:t>
      </w:r>
      <w:r>
        <w:t xml:space="preserve">– tag ikke fat </w:t>
      </w:r>
      <w:r w:rsidR="008A2A47">
        <w:t xml:space="preserve">i den døvblinde </w:t>
      </w:r>
      <w:r>
        <w:t xml:space="preserve">uden varsel </w:t>
      </w:r>
    </w:p>
    <w:p w14:paraId="67992136" w14:textId="0C163211" w:rsidR="00824AE5" w:rsidRDefault="00824AE5" w:rsidP="00C476C3">
      <w:pPr>
        <w:pStyle w:val="Listeafsnit"/>
        <w:numPr>
          <w:ilvl w:val="0"/>
          <w:numId w:val="11"/>
        </w:numPr>
      </w:pPr>
      <w:r>
        <w:t xml:space="preserve">Læg din håndryg mod </w:t>
      </w:r>
      <w:r w:rsidR="00C476C3">
        <w:t>den døvblindes</w:t>
      </w:r>
      <w:r>
        <w:t xml:space="preserve"> håndryg. Herfra kan personen selv tage fat om din arm</w:t>
      </w:r>
    </w:p>
    <w:p w14:paraId="789BFA4B" w14:textId="1C24FE61" w:rsidR="00824AE5" w:rsidRDefault="00824AE5" w:rsidP="00C476C3">
      <w:pPr>
        <w:pStyle w:val="Listeafsnit"/>
        <w:numPr>
          <w:ilvl w:val="0"/>
          <w:numId w:val="11"/>
        </w:numPr>
      </w:pPr>
      <w:r>
        <w:t>Den døvblinde</w:t>
      </w:r>
      <w:r w:rsidRPr="00C11118">
        <w:t xml:space="preserve"> griber omkring ledsagerens arm lige over albuen. Tommelfingeren er på ydersiden af armen</w:t>
      </w:r>
      <w:r>
        <w:t xml:space="preserve">. De øvrige </w:t>
      </w:r>
      <w:r w:rsidRPr="00C11118">
        <w:t xml:space="preserve">fingre </w:t>
      </w:r>
      <w:r>
        <w:t>på indersiden af armen</w:t>
      </w:r>
      <w:r w:rsidRPr="00C11118">
        <w:t>. Ledsagerens arm holdes strakt men afslappet langs med kroppen under ledsag</w:t>
      </w:r>
      <w:r w:rsidR="00095A08">
        <w:t>else</w:t>
      </w:r>
    </w:p>
    <w:p w14:paraId="12DDFBBF" w14:textId="17CC855D" w:rsidR="00824AE5" w:rsidRDefault="00824AE5" w:rsidP="00C476C3">
      <w:pPr>
        <w:pStyle w:val="Listeafsnit"/>
        <w:numPr>
          <w:ilvl w:val="0"/>
          <w:numId w:val="11"/>
        </w:numPr>
      </w:pPr>
      <w:r>
        <w:t>Gå lidt foran den døvblinde</w:t>
      </w:r>
    </w:p>
    <w:p w14:paraId="690F8276" w14:textId="3D5F9B10" w:rsidR="00824AE5" w:rsidRPr="00C11118" w:rsidRDefault="00824AE5" w:rsidP="00C476C3">
      <w:pPr>
        <w:pStyle w:val="Listeafsnit"/>
        <w:numPr>
          <w:ilvl w:val="0"/>
          <w:numId w:val="11"/>
        </w:numPr>
      </w:pPr>
      <w:r>
        <w:t xml:space="preserve">Gå helst i lige linjer </w:t>
      </w:r>
    </w:p>
    <w:p w14:paraId="6CF7FB84" w14:textId="523F8E8D" w:rsidR="00824AE5" w:rsidRPr="00D1084C" w:rsidRDefault="00824AE5" w:rsidP="00C476C3">
      <w:pPr>
        <w:pStyle w:val="Listeafsnit"/>
        <w:numPr>
          <w:ilvl w:val="0"/>
          <w:numId w:val="11"/>
        </w:numPr>
      </w:pPr>
      <w:r w:rsidRPr="00D1084C">
        <w:t xml:space="preserve">Giv et holdepunkt, hvis </w:t>
      </w:r>
      <w:r w:rsidR="00FE5E83">
        <w:t>du</w:t>
      </w:r>
      <w:r w:rsidRPr="00D1084C">
        <w:t xml:space="preserve"> er nødt til at forlade den døvblinde midt i rummet (en stol, </w:t>
      </w:r>
      <w:r>
        <w:t>bord</w:t>
      </w:r>
      <w:r w:rsidRPr="00D1084C">
        <w:t xml:space="preserve"> eller andet</w:t>
      </w:r>
      <w:r>
        <w:t xml:space="preserve"> at orientere sig ved</w:t>
      </w:r>
      <w:r w:rsidRPr="00D1084C">
        <w:t xml:space="preserve">) </w:t>
      </w:r>
    </w:p>
    <w:p w14:paraId="0078EE8B" w14:textId="6B4CA3B7" w:rsidR="00824AE5" w:rsidRDefault="00824AE5" w:rsidP="00C476C3">
      <w:pPr>
        <w:pStyle w:val="Listeafsnit"/>
        <w:numPr>
          <w:ilvl w:val="0"/>
          <w:numId w:val="11"/>
        </w:numPr>
      </w:pPr>
      <w:r w:rsidRPr="00C11118">
        <w:t xml:space="preserve">Ved smalle passager fører ledsageren sin strakte ledsagearm på skrå ind bag sin krop. Det er signal </w:t>
      </w:r>
      <w:r w:rsidR="0007644F">
        <w:t>til</w:t>
      </w:r>
      <w:r w:rsidRPr="00C11118">
        <w:t xml:space="preserve"> at trække om bag ledsageren </w:t>
      </w:r>
    </w:p>
    <w:p w14:paraId="775FD49D" w14:textId="7631A447" w:rsidR="0007644F" w:rsidRPr="00D1084C" w:rsidRDefault="0007644F" w:rsidP="00C476C3">
      <w:pPr>
        <w:pStyle w:val="Listeafsnit"/>
        <w:numPr>
          <w:ilvl w:val="0"/>
          <w:numId w:val="11"/>
        </w:numPr>
      </w:pPr>
      <w:r w:rsidRPr="00D1084C">
        <w:t xml:space="preserve">Lad </w:t>
      </w:r>
      <w:r>
        <w:t>den døvblinde</w:t>
      </w:r>
      <w:r w:rsidRPr="00D1084C">
        <w:t xml:space="preserve"> </w:t>
      </w:r>
      <w:r>
        <w:t>finde</w:t>
      </w:r>
      <w:r w:rsidRPr="00D1084C">
        <w:t xml:space="preserve"> en genstand ved at følge </w:t>
      </w:r>
      <w:r>
        <w:t xml:space="preserve">ledsagerens </w:t>
      </w:r>
      <w:r w:rsidRPr="00D1084C">
        <w:t xml:space="preserve">arm, som fører hen til genstanden </w:t>
      </w:r>
    </w:p>
    <w:p w14:paraId="47629875" w14:textId="69784149" w:rsidR="00453538" w:rsidRDefault="00453538" w:rsidP="00C476C3">
      <w:pPr>
        <w:pStyle w:val="Listeafsnit"/>
        <w:numPr>
          <w:ilvl w:val="0"/>
          <w:numId w:val="11"/>
        </w:numPr>
      </w:pPr>
      <w:r w:rsidRPr="00D1084C">
        <w:t xml:space="preserve">Gør opmærksom på kantsten, trapper og rulletrapper </w:t>
      </w:r>
    </w:p>
    <w:p w14:paraId="3A63FA14" w14:textId="456D7359" w:rsidR="00824AE5" w:rsidRPr="00C11118" w:rsidRDefault="00824AE5" w:rsidP="00C476C3">
      <w:pPr>
        <w:pStyle w:val="Listeafsnit"/>
        <w:numPr>
          <w:ilvl w:val="0"/>
          <w:numId w:val="11"/>
        </w:numPr>
      </w:pPr>
      <w:r w:rsidRPr="00C11118">
        <w:t xml:space="preserve">Sig ikke ’Pas på’, medmindre der virkelig er fare på færde. Beskriv hellere forhindringen, fx ’Der er et cykelstativ. </w:t>
      </w:r>
      <w:r w:rsidR="00453538">
        <w:t>Vi h</w:t>
      </w:r>
      <w:r w:rsidRPr="00C11118">
        <w:t>old</w:t>
      </w:r>
      <w:r w:rsidR="00453538">
        <w:t>er</w:t>
      </w:r>
      <w:r w:rsidRPr="00C11118">
        <w:t xml:space="preserve"> til højre’ </w:t>
      </w:r>
    </w:p>
    <w:p w14:paraId="74515386" w14:textId="12EEF168" w:rsidR="00824AE5" w:rsidRPr="00D1084C" w:rsidRDefault="00824AE5" w:rsidP="00C476C3">
      <w:pPr>
        <w:pStyle w:val="Listeafsnit"/>
        <w:numPr>
          <w:ilvl w:val="0"/>
          <w:numId w:val="11"/>
        </w:numPr>
      </w:pPr>
      <w:r>
        <w:t>Er der fare på færde, lav et stort kryds på ryggen eller armen. Det betyder: ’Fare. Følg med. Jeg forklarer senere’</w:t>
      </w:r>
    </w:p>
    <w:p w14:paraId="6EFE3B21" w14:textId="73AFCE9D" w:rsidR="00824AE5" w:rsidRPr="00D1084C" w:rsidRDefault="00824AE5" w:rsidP="00C476C3">
      <w:pPr>
        <w:pStyle w:val="Listeafsnit"/>
        <w:numPr>
          <w:ilvl w:val="0"/>
          <w:numId w:val="11"/>
        </w:numPr>
      </w:pPr>
      <w:r w:rsidRPr="00D1084C">
        <w:t xml:space="preserve">Alt har sin plads. Flytter </w:t>
      </w:r>
      <w:r w:rsidR="00FE5E83">
        <w:t>du</w:t>
      </w:r>
      <w:r w:rsidRPr="00D1084C">
        <w:t xml:space="preserve"> på noget, </w:t>
      </w:r>
      <w:r>
        <w:t>skal det</w:t>
      </w:r>
      <w:r w:rsidRPr="00D1084C">
        <w:t xml:space="preserve"> stil</w:t>
      </w:r>
      <w:r>
        <w:t xml:space="preserve">les </w:t>
      </w:r>
      <w:r w:rsidRPr="00D1084C">
        <w:t>tilbage</w:t>
      </w:r>
      <w:r>
        <w:t xml:space="preserve"> </w:t>
      </w:r>
      <w:r w:rsidR="00FE5E83">
        <w:t>samme sted</w:t>
      </w:r>
      <w:r w:rsidRPr="00D1084C">
        <w:t xml:space="preserve">. Det gælder også </w:t>
      </w:r>
      <w:r>
        <w:t xml:space="preserve">mad </w:t>
      </w:r>
      <w:r w:rsidRPr="00D1084C">
        <w:t xml:space="preserve">i køleskabet </w:t>
      </w:r>
    </w:p>
    <w:p w14:paraId="2A2F6025" w14:textId="77777777" w:rsidR="00824AE5" w:rsidRPr="00D658DC" w:rsidRDefault="00824AE5" w:rsidP="00C476C3"/>
    <w:p w14:paraId="7688285B" w14:textId="77777777" w:rsidR="00824AE5" w:rsidRDefault="00824AE5" w:rsidP="00824AE5">
      <w:pPr>
        <w:spacing w:after="0" w:line="240" w:lineRule="auto"/>
        <w:rPr>
          <w:sz w:val="24"/>
          <w:szCs w:val="24"/>
        </w:rPr>
      </w:pPr>
    </w:p>
    <w:p w14:paraId="60811EBF" w14:textId="77777777" w:rsidR="00824AE5" w:rsidRDefault="00824AE5" w:rsidP="00824AE5">
      <w:pPr>
        <w:spacing w:after="0" w:line="240" w:lineRule="auto"/>
        <w:rPr>
          <w:sz w:val="24"/>
          <w:szCs w:val="24"/>
        </w:rPr>
      </w:pPr>
    </w:p>
    <w:p w14:paraId="5485709C" w14:textId="11181F1A" w:rsidR="00824AE5" w:rsidRPr="00D658DC" w:rsidRDefault="00C476C3" w:rsidP="00C476C3">
      <w:r>
        <w:t>Emblemer:</w:t>
      </w:r>
    </w:p>
    <w:p w14:paraId="490AEB5C" w14:textId="5C447BC0" w:rsidR="00095A08" w:rsidRPr="00095A08" w:rsidRDefault="00095A08" w:rsidP="00C476C3">
      <w:r w:rsidRPr="00D658DC">
        <w:t xml:space="preserve">Emblemer </w:t>
      </w:r>
      <w:r>
        <w:t>kan bæres på tøjet med</w:t>
      </w:r>
      <w:r w:rsidRPr="00D658DC">
        <w:t xml:space="preserve"> budskab </w:t>
      </w:r>
      <w:r>
        <w:t xml:space="preserve">om nedsat syn og hørelse. </w:t>
      </w:r>
      <w:r w:rsidRPr="00D658DC">
        <w:t>Emblemerne fastgøres med klemme, magnet eller nål</w:t>
      </w:r>
      <w:r>
        <w:t xml:space="preserve"> med tekst som: </w:t>
      </w:r>
      <w:r w:rsidRPr="00095A08">
        <w:lastRenderedPageBreak/>
        <w:t>NEDSAT SYN OG HØRELSE</w:t>
      </w:r>
      <w:r>
        <w:t xml:space="preserve">, </w:t>
      </w:r>
      <w:r w:rsidRPr="00095A08">
        <w:t>DØVBLIND</w:t>
      </w:r>
      <w:r>
        <w:t xml:space="preserve">, </w:t>
      </w:r>
      <w:r w:rsidRPr="00095A08">
        <w:t>DØV MED NEDSAT SYN</w:t>
      </w:r>
      <w:r>
        <w:t xml:space="preserve"> eller </w:t>
      </w:r>
      <w:r w:rsidRPr="00095A08">
        <w:t xml:space="preserve">BLIND MED NEDSAT HØRELSE </w:t>
      </w:r>
    </w:p>
    <w:p w14:paraId="391877E2" w14:textId="18948B84" w:rsidR="00095A08" w:rsidRDefault="00095A08" w:rsidP="00C476C3">
      <w:r>
        <w:t>Kan</w:t>
      </w:r>
      <w:r w:rsidRPr="00D658DC">
        <w:t xml:space="preserve"> købes hos </w:t>
      </w:r>
      <w:r>
        <w:t xml:space="preserve">hjælpemiddelbutikken </w:t>
      </w:r>
      <w:r w:rsidRPr="00D658DC">
        <w:t>Butik Kik</w:t>
      </w:r>
      <w:r>
        <w:t xml:space="preserve">. </w:t>
      </w:r>
    </w:p>
    <w:p w14:paraId="26AE4E83" w14:textId="4972183B" w:rsidR="00095A08" w:rsidRPr="00D658DC" w:rsidRDefault="00095A08" w:rsidP="00C476C3">
      <w:r>
        <w:t xml:space="preserve">www.butikkik.dk </w:t>
      </w:r>
    </w:p>
    <w:p w14:paraId="1E3DE7BE" w14:textId="0806C824" w:rsidR="00824AE5" w:rsidRDefault="00824AE5" w:rsidP="00C476C3">
      <w:pPr>
        <w:rPr>
          <w:rFonts w:eastAsiaTheme="minorEastAsia"/>
          <w:color w:val="5A5A5A" w:themeColor="text1" w:themeTint="A5"/>
          <w:spacing w:val="15"/>
        </w:rPr>
      </w:pPr>
    </w:p>
    <w:p w14:paraId="564E3A5E" w14:textId="4DE82D48" w:rsidR="00D90841" w:rsidRDefault="00D90841">
      <w:pPr>
        <w:rPr>
          <w:szCs w:val="24"/>
        </w:rPr>
      </w:pPr>
      <w:bookmarkStart w:id="12" w:name="_Toc147578784"/>
      <w:bookmarkStart w:id="13" w:name="_Toc149316117"/>
      <w:bookmarkStart w:id="14" w:name="_Toc152584544"/>
      <w:bookmarkStart w:id="15" w:name="_Toc154683255"/>
      <w:bookmarkStart w:id="16" w:name="_Toc154683415"/>
      <w:r>
        <w:br w:type="page"/>
      </w:r>
    </w:p>
    <w:p w14:paraId="773B7DD2" w14:textId="77777777" w:rsidR="00297D07" w:rsidRPr="00D658DC" w:rsidRDefault="00297D07" w:rsidP="00C476C3">
      <w:pPr>
        <w:pStyle w:val="Titel"/>
      </w:pPr>
      <w:bookmarkStart w:id="17" w:name="_Toc162534177"/>
      <w:r w:rsidRPr="00D658DC">
        <w:lastRenderedPageBreak/>
        <w:t>Haptiske signaler</w:t>
      </w:r>
      <w:bookmarkEnd w:id="17"/>
      <w:r w:rsidRPr="00D658DC">
        <w:t xml:space="preserve"> </w:t>
      </w:r>
    </w:p>
    <w:p w14:paraId="1EBEFED3" w14:textId="77777777" w:rsidR="00C476C3" w:rsidRDefault="00C476C3" w:rsidP="00C476C3"/>
    <w:p w14:paraId="4056CDC9" w14:textId="2042A2EC" w:rsidR="00297D07" w:rsidRPr="00D658DC" w:rsidRDefault="00297D07" w:rsidP="00C476C3">
      <w:r w:rsidRPr="00D658DC">
        <w:t xml:space="preserve">Haptiske signaler er </w:t>
      </w:r>
      <w:r>
        <w:t>139 enkle, følbare</w:t>
      </w:r>
      <w:r w:rsidRPr="00D658DC">
        <w:t xml:space="preserve"> signaler, der bruges til synsbeskrivelse</w:t>
      </w:r>
      <w:r>
        <w:t xml:space="preserve"> for døvblinde</w:t>
      </w:r>
      <w:r w:rsidRPr="00D658DC">
        <w:t>. Signalerne gives diskret på ryggen, skuld</w:t>
      </w:r>
      <w:r>
        <w:t>eren</w:t>
      </w:r>
      <w:r w:rsidRPr="00D658DC">
        <w:t xml:space="preserve"> eller overarmen og kan </w:t>
      </w:r>
      <w:r>
        <w:t>udføres</w:t>
      </w:r>
      <w:r w:rsidRPr="00D658DC">
        <w:t xml:space="preserve"> midt i en samtale uden at forstyrre. Med haptiske signaler kan en døvblind eller synshørehæmmet følge med i, hvad der foregår</w:t>
      </w:r>
      <w:r>
        <w:t>. Fx kan man helt diskret få at vide, at tjeneren nu er kommet med maden, at det regner udenfor, eller at der er en person, der gerne vil hilse</w:t>
      </w:r>
      <w:r w:rsidRPr="00D658DC">
        <w:t xml:space="preserve">. </w:t>
      </w:r>
      <w:r>
        <w:t xml:space="preserve">Det kan gøre en verden til forskel at få den type information samtidig med alle andre i rummet. </w:t>
      </w:r>
      <w:r w:rsidRPr="00D658DC">
        <w:t xml:space="preserve">Haptiske signaler kan gives samtidig med, at der tales eller </w:t>
      </w:r>
      <w:r>
        <w:t>bruges</w:t>
      </w:r>
      <w:r w:rsidRPr="00D658DC">
        <w:t xml:space="preserve"> tegnsprog. </w:t>
      </w:r>
    </w:p>
    <w:p w14:paraId="6730D58F" w14:textId="77777777" w:rsidR="00297D07" w:rsidRPr="00D658DC" w:rsidRDefault="00297D07" w:rsidP="00C476C3">
      <w:r>
        <w:t>Med</w:t>
      </w:r>
      <w:r w:rsidRPr="00D658DC">
        <w:t xml:space="preserve"> haptiske signaler kan man </w:t>
      </w:r>
      <w:r>
        <w:t>også</w:t>
      </w:r>
      <w:r w:rsidRPr="00D658DC">
        <w:t xml:space="preserve"> få beskrevet ansigtsudtryk, </w:t>
      </w:r>
      <w:r>
        <w:t>få information</w:t>
      </w:r>
      <w:r w:rsidRPr="00D658DC">
        <w:t xml:space="preserve"> om hvilket punkt man er nået til på en dagsorden</w:t>
      </w:r>
      <w:r>
        <w:t xml:space="preserve"> </w:t>
      </w:r>
      <w:r w:rsidRPr="00D658DC">
        <w:t xml:space="preserve">eller få beskrevet hvordan et rum er indrettet. Alt sammen med simple signaler, der laves på ryggen. </w:t>
      </w:r>
    </w:p>
    <w:p w14:paraId="0B7ED686" w14:textId="77777777" w:rsidR="00297D07" w:rsidRDefault="00297D07" w:rsidP="00C476C3">
      <w:r w:rsidRPr="00D658DC">
        <w:t>Haptiske signaler er et supplement til tegnsprog</w:t>
      </w:r>
      <w:r>
        <w:t xml:space="preserve"> </w:t>
      </w:r>
      <w:r w:rsidRPr="00D658DC">
        <w:t xml:space="preserve">eller tale og er ikke et sprog i sig selv. </w:t>
      </w:r>
    </w:p>
    <w:p w14:paraId="49BB6E14" w14:textId="3770E90A" w:rsidR="00297D07" w:rsidRPr="00D658DC" w:rsidRDefault="00297D07" w:rsidP="00C476C3">
      <w:r>
        <w:t>Signalerne kan læres og øves hjemme</w:t>
      </w:r>
      <w:r w:rsidR="00C476C3">
        <w:t xml:space="preserve"> </w:t>
      </w:r>
      <w:r>
        <w:t xml:space="preserve">med hjælp fra bogens illustrationer og små videoklip på </w:t>
      </w:r>
      <w:proofErr w:type="spellStart"/>
      <w:r>
        <w:t>app’en</w:t>
      </w:r>
      <w:proofErr w:type="spellEnd"/>
      <w:r>
        <w:t xml:space="preserve"> og youtube.com</w:t>
      </w:r>
    </w:p>
    <w:p w14:paraId="1BF88243" w14:textId="77777777" w:rsidR="00297D07" w:rsidRPr="00D658DC" w:rsidRDefault="00297D07" w:rsidP="00C476C3"/>
    <w:p w14:paraId="6B066B79" w14:textId="77777777" w:rsidR="00297D07" w:rsidRDefault="00297D07" w:rsidP="00C476C3">
      <w:pPr>
        <w:rPr>
          <w:bCs/>
        </w:rPr>
      </w:pPr>
    </w:p>
    <w:p w14:paraId="27AA04EE" w14:textId="17C5C3D8" w:rsidR="00297D07" w:rsidRPr="00D658DC" w:rsidRDefault="00297D07" w:rsidP="00C476C3">
      <w:pPr>
        <w:rPr>
          <w:bCs/>
        </w:rPr>
      </w:pPr>
      <w:r w:rsidRPr="00D658DC">
        <w:rPr>
          <w:bCs/>
        </w:rPr>
        <w:t>Læs mere om haptiske signaler</w:t>
      </w:r>
      <w:r w:rsidR="00C476C3">
        <w:rPr>
          <w:bCs/>
        </w:rPr>
        <w:t xml:space="preserve"> – og download den gratis app!</w:t>
      </w:r>
    </w:p>
    <w:p w14:paraId="408BE7F7" w14:textId="77777777" w:rsidR="00297D07" w:rsidRPr="00D658DC" w:rsidRDefault="00297D07" w:rsidP="00C476C3">
      <w:r w:rsidRPr="00D658DC">
        <w:t>www.dovblinde.dk</w:t>
      </w:r>
    </w:p>
    <w:p w14:paraId="524ECFD6" w14:textId="77777777" w:rsidR="00297D07" w:rsidRPr="00D658DC" w:rsidRDefault="004B685F" w:rsidP="00C476C3">
      <w:hyperlink r:id="rId8" w:history="1">
        <w:r w:rsidR="00297D07" w:rsidRPr="00D658DC">
          <w:t>www.youtube.com</w:t>
        </w:r>
      </w:hyperlink>
      <w:r w:rsidR="00297D07" w:rsidRPr="00D658DC">
        <w:t xml:space="preserve">: </w:t>
      </w:r>
      <w:proofErr w:type="spellStart"/>
      <w:r w:rsidR="00297D07" w:rsidRPr="00D658DC">
        <w:t>Hapsignal</w:t>
      </w:r>
      <w:proofErr w:type="spellEnd"/>
      <w:r w:rsidR="00297D07" w:rsidRPr="00D658DC">
        <w:t xml:space="preserve"> DK</w:t>
      </w:r>
    </w:p>
    <w:p w14:paraId="34882E2B" w14:textId="77777777" w:rsidR="00297D07" w:rsidRPr="00D658DC" w:rsidRDefault="00297D07" w:rsidP="00C476C3">
      <w:r w:rsidRPr="00D658DC">
        <w:t>Køb bogen: Haptiske signaler – 139 nye og kendte signaler</w:t>
      </w:r>
    </w:p>
    <w:p w14:paraId="675FF0E6" w14:textId="77777777" w:rsidR="00297D07" w:rsidRPr="00D658DC" w:rsidRDefault="00297D07" w:rsidP="00C476C3">
      <w:r w:rsidRPr="00D658DC">
        <w:t>Download gratis app: Haptiske signaler</w:t>
      </w:r>
    </w:p>
    <w:p w14:paraId="66A99A1E" w14:textId="77777777" w:rsidR="00297D07" w:rsidRDefault="00297D07" w:rsidP="00C476C3"/>
    <w:p w14:paraId="785681F3" w14:textId="77777777" w:rsidR="00297D07" w:rsidRPr="00297D07" w:rsidRDefault="00297D07" w:rsidP="00621482">
      <w:pPr>
        <w:pStyle w:val="Undertitel"/>
      </w:pPr>
      <w:bookmarkStart w:id="18" w:name="_Toc162534178"/>
      <w:r w:rsidRPr="00297D07">
        <w:lastRenderedPageBreak/>
        <w:t>Tolkning</w:t>
      </w:r>
      <w:bookmarkEnd w:id="18"/>
      <w:r w:rsidRPr="00297D07">
        <w:t xml:space="preserve"> </w:t>
      </w:r>
    </w:p>
    <w:p w14:paraId="7000CFBF" w14:textId="3006467F" w:rsidR="00297D07" w:rsidRDefault="00297D07" w:rsidP="00621482">
      <w:r w:rsidRPr="00297D07">
        <w:t>Man kan bevilges tolkning i Danmark, hvis man er døv eller har en</w:t>
      </w:r>
      <w:r>
        <w:t xml:space="preserve"> </w:t>
      </w:r>
      <w:r w:rsidRPr="00297D07">
        <w:t>alvorlig hørenedsættelse. Alle tolkeformer kan kombineres med</w:t>
      </w:r>
      <w:r>
        <w:t xml:space="preserve"> </w:t>
      </w:r>
      <w:r w:rsidRPr="00297D07">
        <w:t>haptiske signaler til synsbeskrivelse.</w:t>
      </w:r>
      <w:r>
        <w:t xml:space="preserve"> </w:t>
      </w:r>
    </w:p>
    <w:p w14:paraId="13992A42" w14:textId="261D99F5" w:rsidR="00297D07" w:rsidRDefault="00297D07" w:rsidP="00621482">
      <w:r w:rsidRPr="00297D07">
        <w:t xml:space="preserve">Hos DNTM – Den Nationale </w:t>
      </w:r>
      <w:proofErr w:type="spellStart"/>
      <w:r w:rsidRPr="00297D07">
        <w:t>TolkeMyndighed</w:t>
      </w:r>
      <w:proofErr w:type="spellEnd"/>
      <w:r w:rsidRPr="00297D07">
        <w:t xml:space="preserve"> kan man bestille tolk til</w:t>
      </w:r>
      <w:r>
        <w:t xml:space="preserve"> </w:t>
      </w:r>
      <w:r w:rsidRPr="00297D07">
        <w:t>sociale aktiviteter som møder i handicaporganisationer, politiske</w:t>
      </w:r>
      <w:r>
        <w:t xml:space="preserve"> </w:t>
      </w:r>
      <w:r w:rsidRPr="00297D07">
        <w:t>møder, fritidsaktiviteter, lægekonsultationer m.m. Derudover har alle</w:t>
      </w:r>
      <w:r>
        <w:t xml:space="preserve"> </w:t>
      </w:r>
      <w:r w:rsidRPr="00297D07">
        <w:t>døvblinde en timebank på 20 timer om året til tolkning efter eget valg.</w:t>
      </w:r>
    </w:p>
    <w:p w14:paraId="08F281FD" w14:textId="44D7DE1B" w:rsidR="00297D07" w:rsidRPr="00297D07" w:rsidRDefault="00297D07" w:rsidP="00621482">
      <w:r w:rsidRPr="00297D07">
        <w:t>Skal man kommunikere med jobcenter, arbejdsplads, kommune,</w:t>
      </w:r>
      <w:r>
        <w:t xml:space="preserve"> </w:t>
      </w:r>
      <w:r w:rsidRPr="00297D07">
        <w:t>hospital eller andre med sektoransvarlighed, skal disse sektorer</w:t>
      </w:r>
      <w:r>
        <w:t xml:space="preserve"> </w:t>
      </w:r>
      <w:r w:rsidRPr="00297D07">
        <w:t>sørge for tolkning.</w:t>
      </w:r>
    </w:p>
    <w:p w14:paraId="3735E719" w14:textId="77777777" w:rsidR="00297D07" w:rsidRPr="00297D07" w:rsidRDefault="00297D07" w:rsidP="00297D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A718CE4" w14:textId="4D93B93B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 w:val="0"/>
          <w:bCs/>
          <w:kern w:val="0"/>
        </w:rPr>
      </w:pPr>
      <w:r>
        <w:rPr>
          <w:rFonts w:ascii="ProximaNova-Bold" w:hAnsi="ProximaNova-Bold" w:cs="ProximaNova-Bold"/>
          <w:bCs/>
          <w:kern w:val="0"/>
        </w:rPr>
        <w:t>Tolkeformer:</w:t>
      </w:r>
    </w:p>
    <w:p w14:paraId="5136F9B1" w14:textId="77777777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  <w:r>
        <w:rPr>
          <w:rFonts w:ascii="ProximaNova-Regular" w:hAnsi="ProximaNova-Regular" w:cs="ProximaNova-Regular"/>
          <w:kern w:val="0"/>
        </w:rPr>
        <w:t>• Tegnsprog</w:t>
      </w:r>
    </w:p>
    <w:p w14:paraId="4515E699" w14:textId="77777777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  <w:r>
        <w:rPr>
          <w:rFonts w:ascii="ProximaNova-Regular" w:hAnsi="ProximaNova-Regular" w:cs="ProximaNova-Regular"/>
          <w:kern w:val="0"/>
        </w:rPr>
        <w:t>• Taktilt tegnsprog</w:t>
      </w:r>
    </w:p>
    <w:p w14:paraId="743C599D" w14:textId="77777777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  <w:r>
        <w:rPr>
          <w:rFonts w:ascii="ProximaNova-Regular" w:hAnsi="ProximaNova-Regular" w:cs="ProximaNova-Regular"/>
          <w:kern w:val="0"/>
        </w:rPr>
        <w:t>• Taletolkning</w:t>
      </w:r>
    </w:p>
    <w:p w14:paraId="4A46DAAA" w14:textId="77777777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  <w:r>
        <w:rPr>
          <w:rFonts w:ascii="ProximaNova-Regular" w:hAnsi="ProximaNova-Regular" w:cs="ProximaNova-Regular"/>
          <w:kern w:val="0"/>
        </w:rPr>
        <w:t>• Skrivetolkning til aflæsning på skærm</w:t>
      </w:r>
    </w:p>
    <w:p w14:paraId="1B3F84B3" w14:textId="77777777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  <w:r>
        <w:rPr>
          <w:rFonts w:ascii="ProximaNova-Regular" w:hAnsi="ProximaNova-Regular" w:cs="ProximaNova-Regular"/>
          <w:kern w:val="0"/>
        </w:rPr>
        <w:t>• Skrivetolkning til aflæsning med fingrene på punkt-tastatur</w:t>
      </w:r>
    </w:p>
    <w:p w14:paraId="636894A1" w14:textId="77777777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</w:p>
    <w:p w14:paraId="6ED291CE" w14:textId="29EF7BAE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  <w:r>
        <w:rPr>
          <w:rFonts w:ascii="ProximaNova-Regular" w:hAnsi="ProximaNova-Regular" w:cs="ProximaNova-Regular"/>
          <w:kern w:val="0"/>
        </w:rPr>
        <w:t xml:space="preserve">På </w:t>
      </w:r>
      <w:r>
        <w:rPr>
          <w:rFonts w:ascii="ProximaNova-Bold" w:hAnsi="ProximaNova-Bold" w:cs="ProximaNova-Bold"/>
          <w:bCs/>
          <w:kern w:val="0"/>
        </w:rPr>
        <w:t xml:space="preserve">www.dntm.dk </w:t>
      </w:r>
      <w:r>
        <w:rPr>
          <w:rFonts w:ascii="ProximaNova-Regular" w:hAnsi="ProximaNova-Regular" w:cs="ProximaNova-Regular"/>
          <w:kern w:val="0"/>
        </w:rPr>
        <w:t>kan man finde information på tegnsprog om,</w:t>
      </w:r>
    </w:p>
    <w:p w14:paraId="1F307051" w14:textId="77777777" w:rsidR="00297D07" w:rsidRDefault="00297D07" w:rsidP="00297D07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kern w:val="0"/>
        </w:rPr>
      </w:pPr>
      <w:r>
        <w:rPr>
          <w:rFonts w:ascii="ProximaNova-Regular" w:hAnsi="ProximaNova-Regular" w:cs="ProximaNova-Regular"/>
          <w:kern w:val="0"/>
        </w:rPr>
        <w:t>hvordan man bliver optaget som bruger hos Den Nationale</w:t>
      </w:r>
    </w:p>
    <w:p w14:paraId="510B9354" w14:textId="20519D3B" w:rsidR="00297D07" w:rsidRDefault="00297D07" w:rsidP="00297D07">
      <w:proofErr w:type="spellStart"/>
      <w:r>
        <w:rPr>
          <w:rFonts w:ascii="ProximaNova-Regular" w:hAnsi="ProximaNova-Regular" w:cs="ProximaNova-Regular"/>
          <w:kern w:val="0"/>
        </w:rPr>
        <w:t>TolkeMyndighed</w:t>
      </w:r>
      <w:proofErr w:type="spellEnd"/>
      <w:r>
        <w:rPr>
          <w:rFonts w:ascii="ProximaNova-Regular" w:hAnsi="ProximaNova-Regular" w:cs="ProximaNova-Regular"/>
          <w:kern w:val="0"/>
        </w:rPr>
        <w:t xml:space="preserve"> samt en liste over lokale tolkeudbydere.</w:t>
      </w:r>
    </w:p>
    <w:p w14:paraId="441FD7E1" w14:textId="77777777" w:rsidR="00297D07" w:rsidRDefault="00297D07" w:rsidP="00297D07"/>
    <w:p w14:paraId="14A9AED4" w14:textId="77777777" w:rsidR="00297D07" w:rsidRDefault="00297D07" w:rsidP="00297D07"/>
    <w:p w14:paraId="6622B9CB" w14:textId="77777777" w:rsidR="00297D07" w:rsidRPr="00D90841" w:rsidRDefault="00297D07" w:rsidP="00621482">
      <w:bookmarkStart w:id="19" w:name="_Toc156291352"/>
      <w:bookmarkStart w:id="20" w:name="_Toc156464527"/>
      <w:bookmarkStart w:id="21" w:name="_Toc162534179"/>
      <w:r w:rsidRPr="00D90841">
        <w:t xml:space="preserve">Vidste du, at døvblinde kan få breve, opskrifter, kontoudtog, artikler og andet personligt materiale omsat til punktskrift eller ren tekst hos Nota, </w:t>
      </w:r>
      <w:r w:rsidRPr="00D90841">
        <w:rPr>
          <w:color w:val="000000"/>
          <w:shd w:val="clear" w:color="auto" w:fill="FFFFFF"/>
        </w:rPr>
        <w:t>som er et bibliotek og videncenter for alle med syns- og læsehandicap</w:t>
      </w:r>
      <w:r w:rsidRPr="00D90841">
        <w:t>?</w:t>
      </w:r>
      <w:bookmarkEnd w:id="19"/>
      <w:bookmarkEnd w:id="20"/>
      <w:bookmarkEnd w:id="21"/>
      <w:r w:rsidRPr="00D90841">
        <w:t xml:space="preserve"> </w:t>
      </w:r>
    </w:p>
    <w:p w14:paraId="5D3EA093" w14:textId="77777777" w:rsidR="00297D07" w:rsidRPr="00621482" w:rsidRDefault="00297D07" w:rsidP="00621482">
      <w:pPr>
        <w:rPr>
          <w:i/>
          <w:iCs/>
        </w:rPr>
      </w:pPr>
      <w:bookmarkStart w:id="22" w:name="_Toc156291353"/>
      <w:bookmarkStart w:id="23" w:name="_Toc156464528"/>
      <w:bookmarkStart w:id="24" w:name="_Toc162534180"/>
      <w:r w:rsidRPr="00621482">
        <w:rPr>
          <w:i/>
          <w:iCs/>
        </w:rPr>
        <w:t>Find mere information på www.nota.dk</w:t>
      </w:r>
      <w:bookmarkEnd w:id="22"/>
      <w:bookmarkEnd w:id="23"/>
      <w:bookmarkEnd w:id="24"/>
      <w:r w:rsidRPr="00621482">
        <w:rPr>
          <w:i/>
          <w:iCs/>
        </w:rPr>
        <w:t xml:space="preserve"> </w:t>
      </w:r>
    </w:p>
    <w:p w14:paraId="46A2FC99" w14:textId="77777777" w:rsidR="00297D07" w:rsidRDefault="00297D07" w:rsidP="00297D07">
      <w:pPr>
        <w:rPr>
          <w:szCs w:val="24"/>
        </w:rPr>
      </w:pPr>
      <w:r>
        <w:br w:type="page"/>
      </w:r>
    </w:p>
    <w:p w14:paraId="1EFF580F" w14:textId="67320D7C" w:rsidR="00095A08" w:rsidRPr="00087D0F" w:rsidRDefault="00095A08" w:rsidP="00621482">
      <w:pPr>
        <w:pStyle w:val="Undertitel"/>
      </w:pPr>
      <w:bookmarkStart w:id="25" w:name="_Toc162534181"/>
      <w:r w:rsidRPr="00087D0F">
        <w:lastRenderedPageBreak/>
        <w:t>Hjælpemidler</w:t>
      </w:r>
      <w:bookmarkEnd w:id="25"/>
    </w:p>
    <w:p w14:paraId="44E1F223" w14:textId="2F517539" w:rsidR="00095A08" w:rsidRDefault="00095A08" w:rsidP="005C12CF">
      <w:r>
        <w:t>Der findes mange syns- og høreh</w:t>
      </w:r>
      <w:r w:rsidRPr="00D658DC">
        <w:t>jælpemidler</w:t>
      </w:r>
      <w:r>
        <w:t>, der kan forstærke hørelsen, øge læsetilgængeligheden og fx gøre det muligt at udføre opgaver i et køkken som døvblind. Høreapparater er b</w:t>
      </w:r>
      <w:r w:rsidRPr="00D658DC">
        <w:t xml:space="preserve">levet små og praktiske og kan gøre kommunikation mulig </w:t>
      </w:r>
      <w:r>
        <w:t xml:space="preserve">selv </w:t>
      </w:r>
      <w:r w:rsidR="002415BF">
        <w:t xml:space="preserve">for personer, der har </w:t>
      </w:r>
      <w:r>
        <w:t xml:space="preserve">meget </w:t>
      </w:r>
      <w:r w:rsidRPr="00D658DC">
        <w:t>svære hørenedsættelser. Mange smartphones kan i dag kobles til høreappara</w:t>
      </w:r>
      <w:r>
        <w:t>tet, og trådløse mikrofoner</w:t>
      </w:r>
      <w:r w:rsidRPr="00D658DC">
        <w:t xml:space="preserve"> kan stilles foran den der taler, hvorved lyd</w:t>
      </w:r>
      <w:r>
        <w:t>en</w:t>
      </w:r>
      <w:r w:rsidRPr="00D658DC">
        <w:t xml:space="preserve"> modtages </w:t>
      </w:r>
      <w:r>
        <w:t>direkte</w:t>
      </w:r>
      <w:r w:rsidRPr="00D658DC">
        <w:t xml:space="preserve"> i høreapparatet. </w:t>
      </w:r>
    </w:p>
    <w:p w14:paraId="5D8955C8" w14:textId="14A57E5B" w:rsidR="00757ED7" w:rsidRDefault="00095A08" w:rsidP="005C12CF">
      <w:r>
        <w:t>Redskaber som</w:t>
      </w:r>
      <w:r w:rsidRPr="00D658DC">
        <w:t xml:space="preserve"> køkken</w:t>
      </w:r>
      <w:r>
        <w:t>vægt kan fås med tale eller følbar aflæsning</w:t>
      </w:r>
      <w:r w:rsidRPr="00D658DC">
        <w:t xml:space="preserve">, </w:t>
      </w:r>
      <w:r>
        <w:t xml:space="preserve">med en digital </w:t>
      </w:r>
      <w:r w:rsidRPr="00D658DC">
        <w:t>farveaflæser</w:t>
      </w:r>
      <w:r>
        <w:t xml:space="preserve"> kan man bestemme farven på tøjet</w:t>
      </w:r>
      <w:r w:rsidRPr="00D658DC">
        <w:t xml:space="preserve">, </w:t>
      </w:r>
      <w:r>
        <w:t>med en punkt-</w:t>
      </w:r>
      <w:proofErr w:type="spellStart"/>
      <w:r w:rsidRPr="00D658DC">
        <w:t>Dymo</w:t>
      </w:r>
      <w:proofErr w:type="spellEnd"/>
      <w:r w:rsidRPr="00D658DC">
        <w:t xml:space="preserve"> kan </w:t>
      </w:r>
      <w:r>
        <w:t>man ud</w:t>
      </w:r>
      <w:r w:rsidRPr="00D658DC">
        <w:t>skrive labels</w:t>
      </w:r>
      <w:r>
        <w:t xml:space="preserve"> på punkt</w:t>
      </w:r>
      <w:r w:rsidRPr="00D658DC">
        <w:t xml:space="preserve">, </w:t>
      </w:r>
      <w:r>
        <w:t>så man kan skelne fx krydderier fra hinanden, og med forstørrelsesglas, luplamper</w:t>
      </w:r>
      <w:r w:rsidRPr="00D658DC">
        <w:t xml:space="preserve"> og </w:t>
      </w:r>
      <w:r>
        <w:t>digitale forstørrelsesprogrammer</w:t>
      </w:r>
      <w:r w:rsidRPr="00D658DC">
        <w:t xml:space="preserve"> </w:t>
      </w:r>
      <w:r>
        <w:t xml:space="preserve">kan tekst forstørres og kontrasten øges. </w:t>
      </w:r>
      <w:r w:rsidR="00757ED7">
        <w:t xml:space="preserve">Hjælpemidler bevilges af egen kommune. </w:t>
      </w:r>
    </w:p>
    <w:p w14:paraId="2B13034E" w14:textId="78ACB4EA" w:rsidR="00095A08" w:rsidRDefault="00095A08" w:rsidP="00095A08">
      <w:pPr>
        <w:spacing w:after="0" w:line="240" w:lineRule="auto"/>
        <w:rPr>
          <w:sz w:val="24"/>
          <w:szCs w:val="24"/>
        </w:rPr>
      </w:pPr>
    </w:p>
    <w:p w14:paraId="5E02A442" w14:textId="77777777" w:rsidR="00297D07" w:rsidRDefault="00297D07">
      <w:pPr>
        <w:rPr>
          <w:szCs w:val="24"/>
        </w:rPr>
      </w:pPr>
      <w:r>
        <w:br w:type="page"/>
      </w:r>
    </w:p>
    <w:p w14:paraId="2DA3F7F5" w14:textId="3967CBCF" w:rsidR="00D71EED" w:rsidRPr="00D658DC" w:rsidRDefault="00D71EED" w:rsidP="005C12CF">
      <w:pPr>
        <w:pStyle w:val="Titel"/>
      </w:pPr>
      <w:bookmarkStart w:id="26" w:name="_Toc162534182"/>
      <w:r>
        <w:lastRenderedPageBreak/>
        <w:t>Digitale hjælpemidler</w:t>
      </w:r>
      <w:bookmarkEnd w:id="26"/>
      <w:r>
        <w:t xml:space="preserve"> </w:t>
      </w:r>
    </w:p>
    <w:p w14:paraId="0BDB9D0F" w14:textId="77777777" w:rsidR="005C12CF" w:rsidRDefault="005C12CF" w:rsidP="005C12CF"/>
    <w:p w14:paraId="48D9793E" w14:textId="326FF375" w:rsidR="00D71EED" w:rsidRDefault="00D71EED" w:rsidP="005C12CF">
      <w:r>
        <w:t xml:space="preserve">Mange døvblinde har glæde af at bruge digitale hjælpemidler som PC, smartphones og tablets. </w:t>
      </w:r>
    </w:p>
    <w:p w14:paraId="6B905A66" w14:textId="299D2F2D" w:rsidR="00095A08" w:rsidRDefault="00095A08" w:rsidP="005C12CF">
      <w:r>
        <w:t>De</w:t>
      </w:r>
      <w:r w:rsidRPr="00D658DC">
        <w:t xml:space="preserve"> fleste smartphones og tablets</w:t>
      </w:r>
      <w:r>
        <w:t xml:space="preserve"> har</w:t>
      </w:r>
      <w:r w:rsidRPr="00D658DC">
        <w:t xml:space="preserve"> </w:t>
      </w:r>
      <w:r w:rsidR="00D71EED">
        <w:t>god</w:t>
      </w:r>
      <w:r w:rsidRPr="00D658DC">
        <w:t xml:space="preserve"> skærmkontrast og </w:t>
      </w:r>
      <w:r w:rsidR="00D71EED">
        <w:t xml:space="preserve">indbyggede </w:t>
      </w:r>
      <w:r w:rsidRPr="00D658DC">
        <w:t>tilgængelighed</w:t>
      </w:r>
      <w:r>
        <w:t>sprogrammer</w:t>
      </w:r>
      <w:r w:rsidRPr="00D658DC">
        <w:t xml:space="preserve"> </w:t>
      </w:r>
      <w:r>
        <w:t xml:space="preserve">og kan </w:t>
      </w:r>
      <w:r w:rsidR="00297D07">
        <w:t>bruges s</w:t>
      </w:r>
      <w:r>
        <w:t>om hjælpemiddel</w:t>
      </w:r>
      <w:r w:rsidRPr="00D658DC">
        <w:t>. Tekst</w:t>
      </w:r>
      <w:r>
        <w:t xml:space="preserve"> og billeder</w:t>
      </w:r>
      <w:r w:rsidRPr="00D658DC">
        <w:t xml:space="preserve"> kan forstørres, og via talesyntese kan menupunkter og tekstindhold læses højt. Der kan kobles punkt</w:t>
      </w:r>
      <w:r>
        <w:t>tastatur</w:t>
      </w:r>
      <w:r w:rsidRPr="00D658DC">
        <w:t xml:space="preserve"> til mange skærme, så indhold</w:t>
      </w:r>
      <w:r>
        <w:t xml:space="preserve">et </w:t>
      </w:r>
      <w:r w:rsidRPr="00D658DC">
        <w:t xml:space="preserve">kan læses på punktskrift. </w:t>
      </w:r>
    </w:p>
    <w:p w14:paraId="1BE8F052" w14:textId="77777777" w:rsidR="00095A08" w:rsidRDefault="00095A08" w:rsidP="005C12CF"/>
    <w:p w14:paraId="5258379B" w14:textId="25D30C3B" w:rsidR="00095A08" w:rsidRPr="00FF3079" w:rsidRDefault="00FF3079" w:rsidP="005C12CF">
      <w:pPr>
        <w:rPr>
          <w:i/>
          <w:iCs/>
        </w:rPr>
      </w:pPr>
      <w:r w:rsidRPr="00FF3079">
        <w:rPr>
          <w:i/>
          <w:iCs/>
        </w:rPr>
        <w:t xml:space="preserve">Foto: PC med forstørret skrift (zoom) </w:t>
      </w:r>
      <w:r w:rsidR="00C23BD3">
        <w:rPr>
          <w:i/>
          <w:iCs/>
        </w:rPr>
        <w:t>og en mobil koblet til et trådløst tastatur</w:t>
      </w:r>
    </w:p>
    <w:p w14:paraId="7FDBA1BB" w14:textId="77777777" w:rsidR="00FF3079" w:rsidRDefault="00FF3079" w:rsidP="005C12CF"/>
    <w:p w14:paraId="222C602E" w14:textId="77777777" w:rsidR="00095A08" w:rsidRPr="00C23BD3" w:rsidRDefault="00095A08" w:rsidP="005C12CF">
      <w:pPr>
        <w:rPr>
          <w:bCs/>
        </w:rPr>
      </w:pPr>
      <w:r w:rsidRPr="00C23BD3">
        <w:rPr>
          <w:bCs/>
        </w:rPr>
        <w:t>Hvad er en teleslynge?</w:t>
      </w:r>
    </w:p>
    <w:p w14:paraId="11BBB823" w14:textId="2C88F466" w:rsidR="00095A08" w:rsidRPr="00C23BD3" w:rsidRDefault="00095A08" w:rsidP="005C12CF">
      <w:r w:rsidRPr="00C23BD3">
        <w:t xml:space="preserve">Der findes teleslyngeanlæg i de fleste offentlige bygninger og mødesteder, som kan gøre det muligt at høre, hvad der foregår i større forsamlinger, hvis ens høreapparat har indbygget telespole. Via mikrofoner tilknyttet teleslyngeanlægget transmitteres lyden direkte ind i høreapparatet. Også radio, tv og andre transmittere kan sende lyd via teleslynge til høreapparatet. </w:t>
      </w:r>
    </w:p>
    <w:p w14:paraId="68BA4933" w14:textId="77777777" w:rsidR="00095A08" w:rsidRPr="007338E9" w:rsidRDefault="00095A08" w:rsidP="005C12CF">
      <w:pPr>
        <w:rPr>
          <w:i/>
          <w:iCs/>
        </w:rPr>
      </w:pPr>
    </w:p>
    <w:p w14:paraId="38687C4B" w14:textId="3EB0A07C" w:rsidR="00095A08" w:rsidRPr="00C23BD3" w:rsidRDefault="00757ED7" w:rsidP="005C12CF">
      <w:pPr>
        <w:rPr>
          <w:bCs/>
        </w:rPr>
      </w:pPr>
      <w:r w:rsidRPr="00C23BD3">
        <w:rPr>
          <w:bCs/>
        </w:rPr>
        <w:t xml:space="preserve">Hvad er </w:t>
      </w:r>
      <w:proofErr w:type="spellStart"/>
      <w:r w:rsidR="00095A08" w:rsidRPr="00C23BD3">
        <w:rPr>
          <w:bCs/>
        </w:rPr>
        <w:t>Cochlear</w:t>
      </w:r>
      <w:proofErr w:type="spellEnd"/>
      <w:r w:rsidR="00095A08" w:rsidRPr="00C23BD3">
        <w:rPr>
          <w:bCs/>
        </w:rPr>
        <w:t xml:space="preserve"> </w:t>
      </w:r>
      <w:proofErr w:type="spellStart"/>
      <w:r w:rsidR="00095A08" w:rsidRPr="00C23BD3">
        <w:rPr>
          <w:bCs/>
        </w:rPr>
        <w:t>Implant</w:t>
      </w:r>
      <w:proofErr w:type="spellEnd"/>
      <w:r w:rsidR="00095A08" w:rsidRPr="00C23BD3">
        <w:rPr>
          <w:bCs/>
        </w:rPr>
        <w:t xml:space="preserve"> (CI)</w:t>
      </w:r>
      <w:r w:rsidR="00C23BD3">
        <w:rPr>
          <w:bCs/>
        </w:rPr>
        <w:t>?</w:t>
      </w:r>
    </w:p>
    <w:p w14:paraId="1B75087D" w14:textId="77777777" w:rsidR="00095A08" w:rsidRPr="00C23BD3" w:rsidRDefault="00095A08" w:rsidP="005C12CF">
      <w:proofErr w:type="spellStart"/>
      <w:r w:rsidRPr="00C23BD3">
        <w:t>Cochlear</w:t>
      </w:r>
      <w:proofErr w:type="spellEnd"/>
      <w:r w:rsidRPr="00C23BD3">
        <w:t xml:space="preserve"> </w:t>
      </w:r>
      <w:proofErr w:type="spellStart"/>
      <w:r w:rsidRPr="00C23BD3">
        <w:t>Implant</w:t>
      </w:r>
      <w:proofErr w:type="spellEnd"/>
      <w:r w:rsidRPr="00C23BD3">
        <w:t xml:space="preserve"> er et avanceret høreapparat, der består af en udvendig og en indvendig del. Den indvendige, som er indopereret i høresneglen bag øret, består af en modtager og en spole. Udvendigt sidder en lille mikrofon, der sender lyd som digitale impulser til den indvendige modtager. </w:t>
      </w:r>
    </w:p>
    <w:p w14:paraId="73D36292" w14:textId="77777777" w:rsidR="00095A08" w:rsidRPr="002415BF" w:rsidRDefault="00095A08" w:rsidP="005C12CF">
      <w:pPr>
        <w:rPr>
          <w:i/>
          <w:iCs/>
        </w:rPr>
      </w:pPr>
    </w:p>
    <w:p w14:paraId="6B4E6989" w14:textId="4507B260" w:rsidR="00095A08" w:rsidRPr="00C23BD3" w:rsidRDefault="00095A08" w:rsidP="005C12CF">
      <w:pPr>
        <w:rPr>
          <w:bCs/>
        </w:rPr>
      </w:pPr>
      <w:r w:rsidRPr="00C23BD3">
        <w:rPr>
          <w:bCs/>
        </w:rPr>
        <w:t xml:space="preserve">Kommunikationskort </w:t>
      </w:r>
    </w:p>
    <w:p w14:paraId="6F42FC6E" w14:textId="25C89B4A" w:rsidR="00683C78" w:rsidRPr="00C23BD3" w:rsidRDefault="00882010" w:rsidP="005C12CF">
      <w:r w:rsidRPr="00C23BD3">
        <w:t xml:space="preserve">Kommunikationskort er </w:t>
      </w:r>
      <w:r w:rsidR="006B5EA3" w:rsidRPr="00C23BD3">
        <w:t xml:space="preserve">små </w:t>
      </w:r>
      <w:r w:rsidRPr="00C23BD3">
        <w:t>laminerede kort</w:t>
      </w:r>
      <w:r w:rsidR="00683C78" w:rsidRPr="00C23BD3">
        <w:t xml:space="preserve"> i lommeformat</w:t>
      </w:r>
      <w:bookmarkStart w:id="27" w:name="_Toc147578785"/>
      <w:bookmarkEnd w:id="12"/>
      <w:r w:rsidR="00757ED7" w:rsidRPr="00C23BD3">
        <w:t xml:space="preserve"> med</w:t>
      </w:r>
      <w:r w:rsidRPr="00C23BD3">
        <w:t xml:space="preserve"> valgfri tekst</w:t>
      </w:r>
      <w:r w:rsidR="00683C78" w:rsidRPr="00C23BD3">
        <w:t xml:space="preserve"> </w:t>
      </w:r>
      <w:r w:rsidRPr="00C23BD3">
        <w:t>fx:</w:t>
      </w:r>
      <w:bookmarkEnd w:id="13"/>
      <w:bookmarkEnd w:id="14"/>
      <w:bookmarkEnd w:id="15"/>
      <w:bookmarkEnd w:id="16"/>
      <w:bookmarkEnd w:id="27"/>
      <w:r w:rsidRPr="00C23BD3">
        <w:t xml:space="preserve"> </w:t>
      </w:r>
    </w:p>
    <w:p w14:paraId="3E255323" w14:textId="77777777" w:rsidR="00C23BD3" w:rsidRDefault="00882010" w:rsidP="005C12CF">
      <w:bookmarkStart w:id="28" w:name="_Toc147578786"/>
      <w:bookmarkStart w:id="29" w:name="_Toc149316118"/>
      <w:bookmarkStart w:id="30" w:name="_Toc152584545"/>
      <w:bookmarkStart w:id="31" w:name="_Toc154683256"/>
      <w:r w:rsidRPr="00C23BD3">
        <w:t>Jeg er døvblind</w:t>
      </w:r>
      <w:r w:rsidR="00683C78" w:rsidRPr="00C23BD3">
        <w:t xml:space="preserve"> - ta</w:t>
      </w:r>
      <w:r w:rsidRPr="00C23BD3">
        <w:t>l tydeligt</w:t>
      </w:r>
      <w:bookmarkEnd w:id="28"/>
      <w:bookmarkEnd w:id="29"/>
      <w:bookmarkEnd w:id="30"/>
      <w:bookmarkEnd w:id="31"/>
      <w:r w:rsidRPr="00C23BD3">
        <w:t xml:space="preserve"> </w:t>
      </w:r>
      <w:bookmarkStart w:id="32" w:name="_Toc147578788"/>
      <w:bookmarkStart w:id="33" w:name="_Toc149316120"/>
      <w:bookmarkStart w:id="34" w:name="_Toc152584547"/>
      <w:bookmarkStart w:id="35" w:name="_Toc154683258"/>
      <w:bookmarkStart w:id="36" w:name="_Toc147578787"/>
      <w:bookmarkStart w:id="37" w:name="_Toc149316119"/>
      <w:bookmarkStart w:id="38" w:name="_Toc152584546"/>
      <w:bookmarkStart w:id="39" w:name="_Toc154683257"/>
    </w:p>
    <w:p w14:paraId="63B80056" w14:textId="77777777" w:rsidR="00C23BD3" w:rsidRDefault="00877482" w:rsidP="005C12CF">
      <w:r w:rsidRPr="00C23BD3">
        <w:t>eller</w:t>
      </w:r>
      <w:bookmarkEnd w:id="32"/>
      <w:bookmarkEnd w:id="33"/>
      <w:bookmarkEnd w:id="34"/>
      <w:bookmarkEnd w:id="35"/>
      <w:r w:rsidRPr="00C23BD3">
        <w:t xml:space="preserve"> </w:t>
      </w:r>
    </w:p>
    <w:p w14:paraId="1270BBDA" w14:textId="38F32AA6" w:rsidR="00683C78" w:rsidRPr="00C23BD3" w:rsidRDefault="00882010" w:rsidP="005C12CF">
      <w:r w:rsidRPr="00C23BD3">
        <w:t>Jeg bruger tegnsprog</w:t>
      </w:r>
      <w:bookmarkEnd w:id="36"/>
      <w:bookmarkEnd w:id="37"/>
      <w:bookmarkEnd w:id="38"/>
      <w:bookmarkEnd w:id="39"/>
      <w:r w:rsidRPr="00C23BD3">
        <w:t xml:space="preserve"> </w:t>
      </w:r>
    </w:p>
    <w:p w14:paraId="297F9201" w14:textId="08FF8DAF" w:rsidR="00882010" w:rsidRPr="00C23BD3" w:rsidRDefault="00882010" w:rsidP="005C12CF">
      <w:r w:rsidRPr="00C23BD3">
        <w:t xml:space="preserve">Kortene kan fremstilles i forskellige formater </w:t>
      </w:r>
      <w:r w:rsidR="00683C78" w:rsidRPr="00C23BD3">
        <w:t xml:space="preserve">også med </w:t>
      </w:r>
      <w:r w:rsidRPr="00C23BD3">
        <w:t xml:space="preserve">punktskrift. Kommunikationskort kan </w:t>
      </w:r>
      <w:r w:rsidR="00D71EED" w:rsidRPr="00C23BD3">
        <w:t>fås</w:t>
      </w:r>
      <w:r w:rsidRPr="00C23BD3">
        <w:t xml:space="preserve"> hos </w:t>
      </w:r>
      <w:proofErr w:type="spellStart"/>
      <w:r w:rsidRPr="00C23BD3">
        <w:t>DøvBlinde</w:t>
      </w:r>
      <w:proofErr w:type="spellEnd"/>
      <w:r w:rsidRPr="00C23BD3">
        <w:t xml:space="preserve"> Danmark. </w:t>
      </w:r>
    </w:p>
    <w:p w14:paraId="2FB1CFCC" w14:textId="77777777" w:rsidR="00882010" w:rsidRPr="00C23BD3" w:rsidRDefault="00882010" w:rsidP="005C12CF">
      <w:pPr>
        <w:rPr>
          <w:sz w:val="14"/>
          <w:szCs w:val="14"/>
        </w:rPr>
      </w:pPr>
    </w:p>
    <w:p w14:paraId="2BA3D790" w14:textId="039953E2" w:rsidR="00095A08" w:rsidRPr="00C23BD3" w:rsidRDefault="00095A08" w:rsidP="005C12CF">
      <w:pPr>
        <w:rPr>
          <w:bCs/>
        </w:rPr>
      </w:pPr>
      <w:r w:rsidRPr="00C23BD3">
        <w:rPr>
          <w:bCs/>
        </w:rPr>
        <w:t xml:space="preserve">Hospitalskort </w:t>
      </w:r>
    </w:p>
    <w:p w14:paraId="49957FD7" w14:textId="563E2B1C" w:rsidR="00683C78" w:rsidRPr="00C23BD3" w:rsidRDefault="00683C78" w:rsidP="005C12CF">
      <w:r w:rsidRPr="00C23BD3">
        <w:t xml:space="preserve">Hospitalskort er et </w:t>
      </w:r>
      <w:r w:rsidR="001507C2" w:rsidRPr="00C23BD3">
        <w:t>A4-</w:t>
      </w:r>
      <w:r w:rsidRPr="00C23BD3">
        <w:t>ark med info om døvblindhed og gode råd til</w:t>
      </w:r>
      <w:r w:rsidR="001507C2" w:rsidRPr="00C23BD3">
        <w:t>,</w:t>
      </w:r>
      <w:r w:rsidRPr="00C23BD3">
        <w:t xml:space="preserve"> hvordan hospitalspersonale kan kommunikere med personer med nedsat syn og hørelse.</w:t>
      </w:r>
      <w:r w:rsidR="00757ED7" w:rsidRPr="00C23BD3">
        <w:t xml:space="preserve"> </w:t>
      </w:r>
      <w:r w:rsidRPr="00C23BD3">
        <w:t xml:space="preserve">Kortet stilles ved hospitalssengen eller hænges på sengegavlen. </w:t>
      </w:r>
      <w:r w:rsidR="00757ED7" w:rsidRPr="00C23BD3">
        <w:t>K</w:t>
      </w:r>
      <w:r w:rsidRPr="00C23BD3">
        <w:t xml:space="preserve">an bestilles hos </w:t>
      </w:r>
      <w:proofErr w:type="spellStart"/>
      <w:r w:rsidRPr="00C23BD3">
        <w:t>DøvBlinde</w:t>
      </w:r>
      <w:proofErr w:type="spellEnd"/>
      <w:r w:rsidRPr="00C23BD3">
        <w:t xml:space="preserve"> Danmark</w:t>
      </w:r>
      <w:r w:rsidR="00095A08" w:rsidRPr="00C23BD3">
        <w:t>.</w:t>
      </w:r>
      <w:r w:rsidRPr="00C23BD3">
        <w:t xml:space="preserve"> </w:t>
      </w:r>
    </w:p>
    <w:p w14:paraId="5A6D4B3E" w14:textId="77777777" w:rsidR="00FF3079" w:rsidRDefault="00FF3079" w:rsidP="00047D73">
      <w:pPr>
        <w:spacing w:after="0" w:line="240" w:lineRule="auto"/>
        <w:rPr>
          <w:i/>
          <w:iCs/>
        </w:rPr>
      </w:pPr>
    </w:p>
    <w:p w14:paraId="61257306" w14:textId="1EC9109B" w:rsidR="00FF3079" w:rsidRPr="002415BF" w:rsidRDefault="00FF3079" w:rsidP="00047D73">
      <w:pPr>
        <w:spacing w:after="0" w:line="240" w:lineRule="auto"/>
        <w:rPr>
          <w:i/>
          <w:iCs/>
        </w:rPr>
      </w:pPr>
      <w:r w:rsidRPr="00FF3079">
        <w:rPr>
          <w:i/>
          <w:iCs/>
          <w:highlight w:val="yellow"/>
        </w:rPr>
        <w:t xml:space="preserve">Foto: </w:t>
      </w:r>
      <w:proofErr w:type="spellStart"/>
      <w:r w:rsidRPr="00FF3079">
        <w:rPr>
          <w:i/>
          <w:iCs/>
          <w:highlight w:val="yellow"/>
        </w:rPr>
        <w:t>DøvBlind</w:t>
      </w:r>
      <w:proofErr w:type="spellEnd"/>
      <w:r w:rsidRPr="00FF3079">
        <w:rPr>
          <w:i/>
          <w:iCs/>
          <w:highlight w:val="yellow"/>
        </w:rPr>
        <w:t xml:space="preserve"> kvinde med punkttastatur</w:t>
      </w:r>
    </w:p>
    <w:p w14:paraId="6FB1D517" w14:textId="77777777" w:rsidR="00297D07" w:rsidRDefault="0005389D" w:rsidP="00297D07">
      <w:pPr>
        <w:pStyle w:val="Overskriftpjece"/>
      </w:pPr>
      <w:bookmarkStart w:id="40" w:name="_Toc147578793"/>
      <w:r>
        <w:rPr>
          <w:rFonts w:eastAsiaTheme="minorEastAsia"/>
          <w:i/>
          <w:iCs/>
          <w:color w:val="5A5A5A" w:themeColor="text1" w:themeTint="A5"/>
          <w:spacing w:val="15"/>
          <w:sz w:val="24"/>
          <w:szCs w:val="20"/>
        </w:rPr>
        <w:br w:type="page"/>
      </w:r>
    </w:p>
    <w:p w14:paraId="10C77512" w14:textId="0C824C92" w:rsidR="0005389D" w:rsidRDefault="0005389D">
      <w:pPr>
        <w:rPr>
          <w:rFonts w:eastAsiaTheme="minorEastAsia"/>
          <w:i/>
          <w:iCs/>
          <w:color w:val="5A5A5A" w:themeColor="text1" w:themeTint="A5"/>
          <w:spacing w:val="15"/>
          <w:sz w:val="24"/>
          <w:szCs w:val="20"/>
        </w:rPr>
      </w:pPr>
    </w:p>
    <w:p w14:paraId="5069FFD3" w14:textId="786EDB90" w:rsidR="001507C2" w:rsidRPr="004B685F" w:rsidRDefault="00FF3079" w:rsidP="004B685F">
      <w:pPr>
        <w:rPr>
          <w:sz w:val="44"/>
          <w:szCs w:val="32"/>
        </w:rPr>
      </w:pPr>
      <w:r w:rsidRPr="004B685F">
        <w:rPr>
          <w:sz w:val="44"/>
          <w:szCs w:val="32"/>
        </w:rPr>
        <w:t xml:space="preserve">Støt </w:t>
      </w:r>
      <w:proofErr w:type="spellStart"/>
      <w:r w:rsidRPr="004B685F">
        <w:rPr>
          <w:sz w:val="44"/>
          <w:szCs w:val="32"/>
        </w:rPr>
        <w:t>DøvBlinde</w:t>
      </w:r>
      <w:proofErr w:type="spellEnd"/>
      <w:r w:rsidRPr="004B685F">
        <w:rPr>
          <w:sz w:val="44"/>
          <w:szCs w:val="32"/>
        </w:rPr>
        <w:t xml:space="preserve"> Danmark </w:t>
      </w:r>
    </w:p>
    <w:p w14:paraId="21F1E011" w14:textId="77777777" w:rsidR="0005389D" w:rsidRDefault="0005389D" w:rsidP="004B685F"/>
    <w:p w14:paraId="26A799F1" w14:textId="57F5259C" w:rsidR="0005389D" w:rsidRDefault="00FF3079" w:rsidP="004B685F">
      <w:r>
        <w:t>Blekinge Boulevard 2</w:t>
      </w:r>
    </w:p>
    <w:p w14:paraId="7F546AE3" w14:textId="7A810373" w:rsidR="00FF3079" w:rsidRDefault="00FF3079" w:rsidP="004B685F">
      <w:r>
        <w:t xml:space="preserve">2630 Taastrup </w:t>
      </w:r>
    </w:p>
    <w:p w14:paraId="1B9ACE24" w14:textId="6C22D65F" w:rsidR="00FF3079" w:rsidRDefault="00FF3079" w:rsidP="004B685F">
      <w:r>
        <w:t>Telefon 36 75 20 96</w:t>
      </w:r>
    </w:p>
    <w:p w14:paraId="44A6DA55" w14:textId="3500CAE9" w:rsidR="00FF3079" w:rsidRDefault="00FF3079" w:rsidP="004B685F">
      <w:r>
        <w:t>mail@dovblinde.dk</w:t>
      </w:r>
    </w:p>
    <w:p w14:paraId="06673541" w14:textId="77777777" w:rsidR="00FF3079" w:rsidRDefault="00FF3079" w:rsidP="004B685F"/>
    <w:p w14:paraId="7786A06E" w14:textId="43900045" w:rsidR="00FF3079" w:rsidRDefault="00FF3079" w:rsidP="004B685F">
      <w:r>
        <w:t>Find os på:</w:t>
      </w:r>
    </w:p>
    <w:p w14:paraId="5EBAE92B" w14:textId="6C35D2F4" w:rsidR="00FF3079" w:rsidRDefault="00FF3079" w:rsidP="004B685F">
      <w:r>
        <w:t xml:space="preserve">www.dovblinde.dk </w:t>
      </w:r>
    </w:p>
    <w:p w14:paraId="52D62896" w14:textId="55928128" w:rsidR="00FF3079" w:rsidRDefault="00FF3079" w:rsidP="004B685F">
      <w:proofErr w:type="spellStart"/>
      <w:r>
        <w:t>facebook</w:t>
      </w:r>
      <w:proofErr w:type="spellEnd"/>
      <w:r>
        <w:t xml:space="preserve">: </w:t>
      </w:r>
      <w:proofErr w:type="spellStart"/>
      <w:r>
        <w:t>DøvBlinde</w:t>
      </w:r>
      <w:proofErr w:type="spellEnd"/>
      <w:r>
        <w:t xml:space="preserve"> Danmark </w:t>
      </w:r>
    </w:p>
    <w:p w14:paraId="578F54EE" w14:textId="0771C42F" w:rsidR="00FF3079" w:rsidRDefault="00FF3079" w:rsidP="004B685F">
      <w:r>
        <w:t xml:space="preserve">Medlemsgruppen på </w:t>
      </w:r>
      <w:proofErr w:type="spellStart"/>
      <w:r>
        <w:t>facebook</w:t>
      </w:r>
      <w:proofErr w:type="spellEnd"/>
      <w:r>
        <w:t xml:space="preserve">: Medlemmer i </w:t>
      </w:r>
      <w:proofErr w:type="spellStart"/>
      <w:r>
        <w:t>DøvBlinde</w:t>
      </w:r>
      <w:proofErr w:type="spellEnd"/>
      <w:r>
        <w:t xml:space="preserve"> Danmark </w:t>
      </w:r>
    </w:p>
    <w:p w14:paraId="3101BC0F" w14:textId="1C172B37" w:rsidR="0005389D" w:rsidRPr="002415BF" w:rsidRDefault="00FF3079" w:rsidP="004B685F">
      <w:r>
        <w:t xml:space="preserve">Ung på </w:t>
      </w:r>
      <w:proofErr w:type="spellStart"/>
      <w:r>
        <w:t>facebook</w:t>
      </w:r>
      <w:proofErr w:type="spellEnd"/>
      <w:r>
        <w:t xml:space="preserve">: </w:t>
      </w:r>
      <w:proofErr w:type="spellStart"/>
      <w:r>
        <w:t>DøvBlinde</w:t>
      </w:r>
      <w:proofErr w:type="spellEnd"/>
      <w:r>
        <w:t xml:space="preserve"> Ungdom</w:t>
      </w:r>
    </w:p>
    <w:bookmarkEnd w:id="40"/>
    <w:sectPr w:rsidR="0005389D" w:rsidRPr="002415BF" w:rsidSect="00D90841"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E9D3" w14:textId="77777777" w:rsidR="00B4123E" w:rsidRDefault="00B4123E" w:rsidP="00D658DC">
      <w:pPr>
        <w:spacing w:after="0" w:line="240" w:lineRule="auto"/>
      </w:pPr>
      <w:r>
        <w:separator/>
      </w:r>
    </w:p>
  </w:endnote>
  <w:endnote w:type="continuationSeparator" w:id="0">
    <w:p w14:paraId="7E713EB3" w14:textId="77777777" w:rsidR="00B4123E" w:rsidRDefault="00B4123E" w:rsidP="00D6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157058"/>
      <w:docPartObj>
        <w:docPartGallery w:val="Page Numbers (Bottom of Page)"/>
        <w:docPartUnique/>
      </w:docPartObj>
    </w:sdtPr>
    <w:sdtEndPr/>
    <w:sdtContent>
      <w:p w14:paraId="4FD48AE5" w14:textId="21AE0800" w:rsidR="00D658DC" w:rsidRDefault="00D658D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09A1E" w14:textId="77777777" w:rsidR="00D658DC" w:rsidRDefault="00D658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1B1B" w14:textId="77777777" w:rsidR="00B4123E" w:rsidRDefault="00B4123E" w:rsidP="00D658DC">
      <w:pPr>
        <w:spacing w:after="0" w:line="240" w:lineRule="auto"/>
      </w:pPr>
      <w:r>
        <w:separator/>
      </w:r>
    </w:p>
  </w:footnote>
  <w:footnote w:type="continuationSeparator" w:id="0">
    <w:p w14:paraId="3D5B2EC0" w14:textId="77777777" w:rsidR="00B4123E" w:rsidRDefault="00B4123E" w:rsidP="00D65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40E"/>
    <w:multiLevelType w:val="hybridMultilevel"/>
    <w:tmpl w:val="324604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5A38"/>
    <w:multiLevelType w:val="hybridMultilevel"/>
    <w:tmpl w:val="C02CDFD2"/>
    <w:lvl w:ilvl="0" w:tplc="A51CB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48FC"/>
    <w:multiLevelType w:val="hybridMultilevel"/>
    <w:tmpl w:val="5FE65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361"/>
    <w:multiLevelType w:val="hybridMultilevel"/>
    <w:tmpl w:val="A950D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2ACD"/>
    <w:multiLevelType w:val="hybridMultilevel"/>
    <w:tmpl w:val="E67E3432"/>
    <w:lvl w:ilvl="0" w:tplc="5FA47E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3687A"/>
    <w:multiLevelType w:val="hybridMultilevel"/>
    <w:tmpl w:val="18F82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4DD3"/>
    <w:multiLevelType w:val="hybridMultilevel"/>
    <w:tmpl w:val="A5EA8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66207"/>
    <w:multiLevelType w:val="hybridMultilevel"/>
    <w:tmpl w:val="8656F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6377"/>
    <w:multiLevelType w:val="hybridMultilevel"/>
    <w:tmpl w:val="2F3A3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01F84"/>
    <w:multiLevelType w:val="hybridMultilevel"/>
    <w:tmpl w:val="70747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414D3"/>
    <w:multiLevelType w:val="hybridMultilevel"/>
    <w:tmpl w:val="534CEE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6091">
    <w:abstractNumId w:val="5"/>
  </w:num>
  <w:num w:numId="2" w16cid:durableId="291911882">
    <w:abstractNumId w:val="1"/>
  </w:num>
  <w:num w:numId="3" w16cid:durableId="725766395">
    <w:abstractNumId w:val="7"/>
  </w:num>
  <w:num w:numId="4" w16cid:durableId="682049064">
    <w:abstractNumId w:val="3"/>
  </w:num>
  <w:num w:numId="5" w16cid:durableId="22370312">
    <w:abstractNumId w:val="8"/>
  </w:num>
  <w:num w:numId="6" w16cid:durableId="1840999125">
    <w:abstractNumId w:val="4"/>
  </w:num>
  <w:num w:numId="7" w16cid:durableId="356585372">
    <w:abstractNumId w:val="10"/>
  </w:num>
  <w:num w:numId="8" w16cid:durableId="1176307788">
    <w:abstractNumId w:val="9"/>
  </w:num>
  <w:num w:numId="9" w16cid:durableId="517549420">
    <w:abstractNumId w:val="2"/>
  </w:num>
  <w:num w:numId="10" w16cid:durableId="284242322">
    <w:abstractNumId w:val="6"/>
  </w:num>
  <w:num w:numId="11" w16cid:durableId="196695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9F"/>
    <w:rsid w:val="00004CED"/>
    <w:rsid w:val="0001108D"/>
    <w:rsid w:val="00047BA6"/>
    <w:rsid w:val="00047D73"/>
    <w:rsid w:val="000505F1"/>
    <w:rsid w:val="0005389D"/>
    <w:rsid w:val="00074384"/>
    <w:rsid w:val="00074DFE"/>
    <w:rsid w:val="0007644F"/>
    <w:rsid w:val="00077A62"/>
    <w:rsid w:val="00087D0F"/>
    <w:rsid w:val="000945C4"/>
    <w:rsid w:val="00095A08"/>
    <w:rsid w:val="000B2EC4"/>
    <w:rsid w:val="000D08E4"/>
    <w:rsid w:val="000D27C5"/>
    <w:rsid w:val="0012661F"/>
    <w:rsid w:val="00144F60"/>
    <w:rsid w:val="001507C2"/>
    <w:rsid w:val="00154515"/>
    <w:rsid w:val="00157854"/>
    <w:rsid w:val="00186EE8"/>
    <w:rsid w:val="001B2A48"/>
    <w:rsid w:val="001B4CD5"/>
    <w:rsid w:val="001B5949"/>
    <w:rsid w:val="001C38C6"/>
    <w:rsid w:val="002049B5"/>
    <w:rsid w:val="0022381E"/>
    <w:rsid w:val="002268C1"/>
    <w:rsid w:val="0022746E"/>
    <w:rsid w:val="002415BF"/>
    <w:rsid w:val="00241D24"/>
    <w:rsid w:val="0029161E"/>
    <w:rsid w:val="00297D07"/>
    <w:rsid w:val="002B0A3E"/>
    <w:rsid w:val="002B248D"/>
    <w:rsid w:val="002B2DBF"/>
    <w:rsid w:val="002D28E3"/>
    <w:rsid w:val="002F04C8"/>
    <w:rsid w:val="0033433B"/>
    <w:rsid w:val="00361767"/>
    <w:rsid w:val="00364A57"/>
    <w:rsid w:val="0037461B"/>
    <w:rsid w:val="00394E7E"/>
    <w:rsid w:val="003C365F"/>
    <w:rsid w:val="003C3D0B"/>
    <w:rsid w:val="003C5ED6"/>
    <w:rsid w:val="00411A38"/>
    <w:rsid w:val="0042457E"/>
    <w:rsid w:val="00444F20"/>
    <w:rsid w:val="00450964"/>
    <w:rsid w:val="00453538"/>
    <w:rsid w:val="004607C8"/>
    <w:rsid w:val="0049259B"/>
    <w:rsid w:val="0049539B"/>
    <w:rsid w:val="00496E50"/>
    <w:rsid w:val="004A5EBB"/>
    <w:rsid w:val="004B4678"/>
    <w:rsid w:val="004B685F"/>
    <w:rsid w:val="004F1755"/>
    <w:rsid w:val="005308CB"/>
    <w:rsid w:val="00536C32"/>
    <w:rsid w:val="005372AC"/>
    <w:rsid w:val="005519F9"/>
    <w:rsid w:val="00575435"/>
    <w:rsid w:val="0059131D"/>
    <w:rsid w:val="005A5ADC"/>
    <w:rsid w:val="005C12CF"/>
    <w:rsid w:val="005C6A8C"/>
    <w:rsid w:val="005D6F32"/>
    <w:rsid w:val="005E6217"/>
    <w:rsid w:val="006048CD"/>
    <w:rsid w:val="0061074C"/>
    <w:rsid w:val="0061787F"/>
    <w:rsid w:val="00621482"/>
    <w:rsid w:val="00647805"/>
    <w:rsid w:val="006543F2"/>
    <w:rsid w:val="00663066"/>
    <w:rsid w:val="00672EB1"/>
    <w:rsid w:val="00673E63"/>
    <w:rsid w:val="00680FB3"/>
    <w:rsid w:val="00683C78"/>
    <w:rsid w:val="00687EC4"/>
    <w:rsid w:val="006A0D73"/>
    <w:rsid w:val="006B1258"/>
    <w:rsid w:val="006B208E"/>
    <w:rsid w:val="006B5EA3"/>
    <w:rsid w:val="006D49E1"/>
    <w:rsid w:val="006E1DDE"/>
    <w:rsid w:val="006F2ECA"/>
    <w:rsid w:val="006F58EE"/>
    <w:rsid w:val="006F6C6A"/>
    <w:rsid w:val="006F6CD2"/>
    <w:rsid w:val="00704A50"/>
    <w:rsid w:val="00707ADA"/>
    <w:rsid w:val="00720F4E"/>
    <w:rsid w:val="007338E9"/>
    <w:rsid w:val="00733E36"/>
    <w:rsid w:val="00743D0F"/>
    <w:rsid w:val="00757ED7"/>
    <w:rsid w:val="00762992"/>
    <w:rsid w:val="007860C6"/>
    <w:rsid w:val="007870A2"/>
    <w:rsid w:val="007A4E7C"/>
    <w:rsid w:val="007C085C"/>
    <w:rsid w:val="007C7D5E"/>
    <w:rsid w:val="007E5CEF"/>
    <w:rsid w:val="007F1B71"/>
    <w:rsid w:val="007F20E1"/>
    <w:rsid w:val="007F5C0C"/>
    <w:rsid w:val="00824AE5"/>
    <w:rsid w:val="00824AFA"/>
    <w:rsid w:val="00836D46"/>
    <w:rsid w:val="00845E70"/>
    <w:rsid w:val="00875260"/>
    <w:rsid w:val="00877482"/>
    <w:rsid w:val="00882010"/>
    <w:rsid w:val="008A0593"/>
    <w:rsid w:val="008A2A47"/>
    <w:rsid w:val="008C4E14"/>
    <w:rsid w:val="008D1BD2"/>
    <w:rsid w:val="00927F23"/>
    <w:rsid w:val="00931300"/>
    <w:rsid w:val="00951F9B"/>
    <w:rsid w:val="009576C2"/>
    <w:rsid w:val="009639D0"/>
    <w:rsid w:val="00994125"/>
    <w:rsid w:val="009A243C"/>
    <w:rsid w:val="009A4A93"/>
    <w:rsid w:val="009D0CD1"/>
    <w:rsid w:val="009D402E"/>
    <w:rsid w:val="009D63E8"/>
    <w:rsid w:val="00A050E5"/>
    <w:rsid w:val="00A161ED"/>
    <w:rsid w:val="00A2427C"/>
    <w:rsid w:val="00A53562"/>
    <w:rsid w:val="00A6198B"/>
    <w:rsid w:val="00A738D3"/>
    <w:rsid w:val="00A82497"/>
    <w:rsid w:val="00A935B7"/>
    <w:rsid w:val="00AA2A23"/>
    <w:rsid w:val="00AB2FC4"/>
    <w:rsid w:val="00AF7F37"/>
    <w:rsid w:val="00B24368"/>
    <w:rsid w:val="00B4123E"/>
    <w:rsid w:val="00B616F1"/>
    <w:rsid w:val="00B8659B"/>
    <w:rsid w:val="00B86FAC"/>
    <w:rsid w:val="00BC6AA2"/>
    <w:rsid w:val="00BE0AF3"/>
    <w:rsid w:val="00BE5A97"/>
    <w:rsid w:val="00BF428E"/>
    <w:rsid w:val="00C107F7"/>
    <w:rsid w:val="00C11118"/>
    <w:rsid w:val="00C1206F"/>
    <w:rsid w:val="00C23BD3"/>
    <w:rsid w:val="00C476C3"/>
    <w:rsid w:val="00C623E5"/>
    <w:rsid w:val="00C714A0"/>
    <w:rsid w:val="00C734D6"/>
    <w:rsid w:val="00C842EB"/>
    <w:rsid w:val="00C84983"/>
    <w:rsid w:val="00CA529C"/>
    <w:rsid w:val="00CC4946"/>
    <w:rsid w:val="00CD2833"/>
    <w:rsid w:val="00CD5B81"/>
    <w:rsid w:val="00CD5F2F"/>
    <w:rsid w:val="00D1084C"/>
    <w:rsid w:val="00D30663"/>
    <w:rsid w:val="00D3179F"/>
    <w:rsid w:val="00D35CA1"/>
    <w:rsid w:val="00D36C9E"/>
    <w:rsid w:val="00D518A7"/>
    <w:rsid w:val="00D658DC"/>
    <w:rsid w:val="00D71EED"/>
    <w:rsid w:val="00D7732F"/>
    <w:rsid w:val="00D87134"/>
    <w:rsid w:val="00D90841"/>
    <w:rsid w:val="00D96E1B"/>
    <w:rsid w:val="00DC32F4"/>
    <w:rsid w:val="00DC4F09"/>
    <w:rsid w:val="00DC7817"/>
    <w:rsid w:val="00E129D5"/>
    <w:rsid w:val="00E46300"/>
    <w:rsid w:val="00E53B05"/>
    <w:rsid w:val="00E54F3F"/>
    <w:rsid w:val="00E568F2"/>
    <w:rsid w:val="00E66E5B"/>
    <w:rsid w:val="00E95690"/>
    <w:rsid w:val="00EA39FE"/>
    <w:rsid w:val="00EC14F0"/>
    <w:rsid w:val="00ED3E45"/>
    <w:rsid w:val="00F1031D"/>
    <w:rsid w:val="00F14E55"/>
    <w:rsid w:val="00F170EB"/>
    <w:rsid w:val="00F21A17"/>
    <w:rsid w:val="00F41F5B"/>
    <w:rsid w:val="00F423DD"/>
    <w:rsid w:val="00F43361"/>
    <w:rsid w:val="00F80B45"/>
    <w:rsid w:val="00F81AE4"/>
    <w:rsid w:val="00F960DC"/>
    <w:rsid w:val="00F976A1"/>
    <w:rsid w:val="00FB0CF6"/>
    <w:rsid w:val="00FB3CEB"/>
    <w:rsid w:val="00FD0C9A"/>
    <w:rsid w:val="00FE5E83"/>
    <w:rsid w:val="00FF3079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1159"/>
  <w15:chartTrackingRefBased/>
  <w15:docId w15:val="{B98D5EE0-8AEF-4C15-85BD-17AE2195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9A"/>
    <w:rPr>
      <w:b/>
      <w:sz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7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5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next w:val="Normal"/>
    <w:link w:val="UndertitelTegn"/>
    <w:uiPriority w:val="11"/>
    <w:qFormat/>
    <w:rsid w:val="00FD0C9A"/>
    <w:pPr>
      <w:numPr>
        <w:ilvl w:val="1"/>
      </w:numPr>
    </w:pPr>
    <w:rPr>
      <w:rFonts w:eastAsiaTheme="minorEastAsia"/>
      <w:color w:val="262626" w:themeColor="text1" w:themeTint="D9"/>
      <w:spacing w:val="15"/>
      <w:sz w:val="4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0C9A"/>
    <w:rPr>
      <w:rFonts w:eastAsiaTheme="minorEastAsia"/>
      <w:b/>
      <w:color w:val="262626" w:themeColor="text1" w:themeTint="D9"/>
      <w:spacing w:val="15"/>
      <w:sz w:val="4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7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47D73"/>
    <w:pPr>
      <w:spacing w:after="100"/>
    </w:pPr>
  </w:style>
  <w:style w:type="paragraph" w:styleId="Listeafsnit">
    <w:name w:val="List Paragraph"/>
    <w:basedOn w:val="Normal"/>
    <w:uiPriority w:val="34"/>
    <w:qFormat/>
    <w:rsid w:val="00047D7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94E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94E7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65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58DC"/>
  </w:style>
  <w:style w:type="paragraph" w:styleId="Sidefod">
    <w:name w:val="footer"/>
    <w:basedOn w:val="Normal"/>
    <w:link w:val="SidefodTegn"/>
    <w:uiPriority w:val="99"/>
    <w:unhideWhenUsed/>
    <w:rsid w:val="00D65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58DC"/>
  </w:style>
  <w:style w:type="paragraph" w:customStyle="1" w:styleId="Overskriftpjece">
    <w:name w:val="Overskrift pjece"/>
    <w:basedOn w:val="Normal"/>
    <w:link w:val="OverskriftpjeceTegn"/>
    <w:qFormat/>
    <w:rsid w:val="00C734D6"/>
    <w:rPr>
      <w:szCs w:val="24"/>
    </w:rPr>
  </w:style>
  <w:style w:type="character" w:customStyle="1" w:styleId="OverskriftpjeceTegn">
    <w:name w:val="Overskrift pjece Tegn"/>
    <w:basedOn w:val="Standardskrifttypeiafsnit"/>
    <w:link w:val="Overskriftpjece"/>
    <w:rsid w:val="00C734D6"/>
    <w:rPr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5A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FD0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2888-4582-4125-AF25-FBD7861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1789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Hesse</dc:creator>
  <cp:keywords/>
  <dc:description/>
  <cp:lastModifiedBy>Pia Hesse</cp:lastModifiedBy>
  <cp:revision>6</cp:revision>
  <cp:lastPrinted>2024-01-16T08:56:00Z</cp:lastPrinted>
  <dcterms:created xsi:type="dcterms:W3CDTF">2024-03-28T15:24:00Z</dcterms:created>
  <dcterms:modified xsi:type="dcterms:W3CDTF">2024-03-28T15:40:00Z</dcterms:modified>
</cp:coreProperties>
</file>